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E2CB5" w14:textId="3D762366" w:rsidR="00C44360" w:rsidRDefault="00DD0412" w:rsidP="00D168FA">
      <w:pPr>
        <w:shd w:val="clear" w:color="auto" w:fill="FFFFFF"/>
        <w:ind w:right="-185"/>
        <w:rPr>
          <w:noProof/>
          <w:szCs w:val="24"/>
        </w:rPr>
      </w:pPr>
      <w:bookmarkStart w:id="0" w:name="_Toc292193132"/>
      <w:r>
        <w:rPr>
          <w:noProof/>
          <w:szCs w:val="24"/>
        </w:rPr>
        <w:drawing>
          <wp:inline distT="0" distB="0" distL="0" distR="0" wp14:anchorId="7729E5BD" wp14:editId="77C88D96">
            <wp:extent cx="23050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95350"/>
                    </a:xfrm>
                    <a:prstGeom prst="rect">
                      <a:avLst/>
                    </a:prstGeom>
                    <a:noFill/>
                    <a:ln>
                      <a:noFill/>
                    </a:ln>
                  </pic:spPr>
                </pic:pic>
              </a:graphicData>
            </a:graphic>
          </wp:inline>
        </w:drawing>
      </w:r>
    </w:p>
    <w:p w14:paraId="294607A7" w14:textId="77777777" w:rsidR="00D168FA" w:rsidRPr="00D024C4" w:rsidRDefault="00D168FA" w:rsidP="00D168FA">
      <w:pPr>
        <w:shd w:val="clear" w:color="auto" w:fill="FFFFFF"/>
        <w:ind w:right="-185"/>
        <w:rPr>
          <w:b/>
          <w:bCs/>
          <w:color w:val="000080"/>
          <w:spacing w:val="-3"/>
          <w:szCs w:val="24"/>
        </w:rPr>
      </w:pPr>
      <w:r w:rsidRPr="00D024C4">
        <w:rPr>
          <w:noProof/>
          <w:szCs w:val="24"/>
        </w:rPr>
        <w:tab/>
        <w:t xml:space="preserve">          </w:t>
      </w:r>
      <w:r w:rsidRPr="00D024C4">
        <w:rPr>
          <w:noProof/>
          <w:szCs w:val="24"/>
        </w:rPr>
        <w:tab/>
      </w:r>
      <w:r w:rsidRPr="00D024C4">
        <w:rPr>
          <w:noProof/>
          <w:szCs w:val="24"/>
        </w:rPr>
        <w:tab/>
      </w:r>
    </w:p>
    <w:p w14:paraId="7EA05AB8" w14:textId="77777777" w:rsidR="00D168FA" w:rsidRPr="005E5504" w:rsidRDefault="00D168FA" w:rsidP="005E5504">
      <w:pPr>
        <w:rPr>
          <w:b/>
          <w:bCs/>
        </w:rPr>
      </w:pPr>
      <w:bookmarkStart w:id="1" w:name="_Toc531007410"/>
      <w:bookmarkStart w:id="2" w:name="_Toc157669989"/>
      <w:r w:rsidRPr="005E5504">
        <w:rPr>
          <w:b/>
          <w:bCs/>
        </w:rPr>
        <w:t xml:space="preserve">RNC Policy &amp; Procedure: </w:t>
      </w:r>
      <w:r w:rsidR="00EA1461" w:rsidRPr="005E5504">
        <w:rPr>
          <w:b/>
          <w:bCs/>
        </w:rPr>
        <w:t>Anti Bribery and Corruption</w:t>
      </w:r>
      <w:bookmarkEnd w:id="1"/>
      <w:bookmarkEnd w:id="2"/>
      <w:r w:rsidR="00EA1461" w:rsidRPr="005E5504">
        <w:rPr>
          <w:b/>
          <w:bCs/>
        </w:rPr>
        <w:t xml:space="preserve"> </w:t>
      </w:r>
    </w:p>
    <w:p w14:paraId="68C548DE" w14:textId="77777777" w:rsidR="00996924" w:rsidRPr="00996924" w:rsidRDefault="00996924" w:rsidP="00996924">
      <w:pPr>
        <w:rPr>
          <w:lang w:val="x-none" w:eastAsia="x-non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D168FA" w:rsidRPr="009A1EB2" w14:paraId="7D9DC31A" w14:textId="77777777" w:rsidTr="7D4BB6CA">
        <w:tc>
          <w:tcPr>
            <w:tcW w:w="4219" w:type="dxa"/>
            <w:shd w:val="clear" w:color="auto" w:fill="auto"/>
          </w:tcPr>
          <w:p w14:paraId="73894895" w14:textId="77777777" w:rsidR="00D168FA" w:rsidRPr="009A1EB2" w:rsidRDefault="00D168FA" w:rsidP="00F11877">
            <w:pPr>
              <w:rPr>
                <w:rFonts w:cs="Arial"/>
                <w:b/>
                <w:bCs/>
                <w:szCs w:val="24"/>
              </w:rPr>
            </w:pPr>
            <w:r w:rsidRPr="009A1EB2">
              <w:rPr>
                <w:rFonts w:cs="Arial"/>
                <w:szCs w:val="24"/>
              </w:rPr>
              <w:t>Responsibility:</w:t>
            </w:r>
          </w:p>
        </w:tc>
        <w:tc>
          <w:tcPr>
            <w:tcW w:w="5103" w:type="dxa"/>
            <w:shd w:val="clear" w:color="auto" w:fill="auto"/>
          </w:tcPr>
          <w:p w14:paraId="74B27775" w14:textId="77777777" w:rsidR="006A3BD9" w:rsidRPr="009A1EB2" w:rsidRDefault="0063631D" w:rsidP="00F11877">
            <w:pPr>
              <w:pStyle w:val="NormalWeb"/>
              <w:spacing w:before="0" w:after="0"/>
              <w:rPr>
                <w:rFonts w:ascii="Arial" w:hAnsi="Arial" w:cs="Arial"/>
              </w:rPr>
            </w:pPr>
            <w:r w:rsidRPr="009A1EB2">
              <w:rPr>
                <w:rFonts w:ascii="Arial" w:hAnsi="Arial" w:cs="Arial"/>
              </w:rPr>
              <w:t>Human Resources</w:t>
            </w:r>
          </w:p>
        </w:tc>
      </w:tr>
      <w:tr w:rsidR="009A616A" w:rsidRPr="009A1EB2" w14:paraId="293D3E47" w14:textId="77777777" w:rsidTr="7D4BB6CA">
        <w:trPr>
          <w:trHeight w:val="450"/>
        </w:trPr>
        <w:tc>
          <w:tcPr>
            <w:tcW w:w="4219" w:type="dxa"/>
            <w:shd w:val="clear" w:color="auto" w:fill="auto"/>
          </w:tcPr>
          <w:p w14:paraId="2852C989" w14:textId="77777777" w:rsidR="009A616A" w:rsidRPr="009A1EB2" w:rsidRDefault="009A616A" w:rsidP="00F11877">
            <w:pPr>
              <w:rPr>
                <w:rFonts w:cs="Arial"/>
                <w:szCs w:val="24"/>
              </w:rPr>
            </w:pPr>
            <w:r>
              <w:rPr>
                <w:rFonts w:cs="Arial"/>
                <w:szCs w:val="24"/>
              </w:rPr>
              <w:t>Reviewed by:</w:t>
            </w:r>
          </w:p>
        </w:tc>
        <w:tc>
          <w:tcPr>
            <w:tcW w:w="5103" w:type="dxa"/>
            <w:shd w:val="clear" w:color="auto" w:fill="auto"/>
          </w:tcPr>
          <w:p w14:paraId="0B0A67D0" w14:textId="77777777" w:rsidR="009A616A" w:rsidRPr="009A1EB2" w:rsidRDefault="009A616A" w:rsidP="00F11877">
            <w:pPr>
              <w:pStyle w:val="NormalWeb"/>
              <w:spacing w:before="0" w:after="0"/>
              <w:rPr>
                <w:rFonts w:ascii="Arial" w:hAnsi="Arial" w:cs="Arial"/>
              </w:rPr>
            </w:pPr>
            <w:r>
              <w:rPr>
                <w:rFonts w:ascii="Arial" w:hAnsi="Arial" w:cs="Arial"/>
              </w:rPr>
              <w:t>HR Manager</w:t>
            </w:r>
          </w:p>
        </w:tc>
      </w:tr>
      <w:tr w:rsidR="00D168FA" w:rsidRPr="009A1EB2" w14:paraId="7EA84DF5" w14:textId="77777777" w:rsidTr="7D4BB6CA">
        <w:trPr>
          <w:trHeight w:val="404"/>
        </w:trPr>
        <w:tc>
          <w:tcPr>
            <w:tcW w:w="4219" w:type="dxa"/>
            <w:shd w:val="clear" w:color="auto" w:fill="auto"/>
          </w:tcPr>
          <w:p w14:paraId="2D8AE79C" w14:textId="77777777" w:rsidR="00D168FA" w:rsidRPr="009A1EB2" w:rsidRDefault="00D168FA" w:rsidP="00F11877">
            <w:pPr>
              <w:rPr>
                <w:rFonts w:cs="Arial"/>
                <w:szCs w:val="24"/>
              </w:rPr>
            </w:pPr>
            <w:r w:rsidRPr="009A1EB2">
              <w:rPr>
                <w:rFonts w:cs="Arial"/>
                <w:szCs w:val="24"/>
              </w:rPr>
              <w:t>Approved by SMT:</w:t>
            </w:r>
          </w:p>
        </w:tc>
        <w:tc>
          <w:tcPr>
            <w:tcW w:w="5103" w:type="dxa"/>
            <w:shd w:val="clear" w:color="auto" w:fill="auto"/>
          </w:tcPr>
          <w:p w14:paraId="44E41FE4" w14:textId="04A0AC63" w:rsidR="00D168FA" w:rsidRPr="009A1EB2" w:rsidRDefault="0083265B" w:rsidP="00E02C01">
            <w:pPr>
              <w:pStyle w:val="NormalWeb"/>
              <w:spacing w:before="0" w:after="0"/>
              <w:rPr>
                <w:rFonts w:ascii="Arial" w:hAnsi="Arial" w:cs="Arial"/>
              </w:rPr>
            </w:pPr>
            <w:r>
              <w:rPr>
                <w:rFonts w:ascii="Arial" w:hAnsi="Arial" w:cs="Arial"/>
              </w:rPr>
              <w:t>January 2025</w:t>
            </w:r>
          </w:p>
        </w:tc>
      </w:tr>
      <w:tr w:rsidR="009A616A" w:rsidRPr="009A1EB2" w14:paraId="72754AB6" w14:textId="77777777" w:rsidTr="7D4BB6CA">
        <w:trPr>
          <w:trHeight w:val="404"/>
        </w:trPr>
        <w:tc>
          <w:tcPr>
            <w:tcW w:w="4219" w:type="dxa"/>
            <w:shd w:val="clear" w:color="auto" w:fill="auto"/>
          </w:tcPr>
          <w:p w14:paraId="19C3B1EF" w14:textId="3A9B7659" w:rsidR="009A616A" w:rsidRPr="009A1EB2" w:rsidRDefault="009A616A" w:rsidP="7D4BB6CA">
            <w:pPr>
              <w:rPr>
                <w:rFonts w:cs="Arial"/>
              </w:rPr>
            </w:pPr>
            <w:r w:rsidRPr="7D4BB6CA">
              <w:rPr>
                <w:rFonts w:cs="Arial"/>
              </w:rPr>
              <w:t>Approved by Govern</w:t>
            </w:r>
            <w:r w:rsidR="005E5504" w:rsidRPr="7D4BB6CA">
              <w:rPr>
                <w:rFonts w:cs="Arial"/>
              </w:rPr>
              <w:t>or</w:t>
            </w:r>
            <w:r w:rsidRPr="7D4BB6CA">
              <w:rPr>
                <w:rFonts w:cs="Arial"/>
              </w:rPr>
              <w:t xml:space="preserve"> or Committee:</w:t>
            </w:r>
          </w:p>
        </w:tc>
        <w:tc>
          <w:tcPr>
            <w:tcW w:w="5103" w:type="dxa"/>
            <w:shd w:val="clear" w:color="auto" w:fill="auto"/>
          </w:tcPr>
          <w:p w14:paraId="038DD01B" w14:textId="77777777" w:rsidR="009A616A" w:rsidRDefault="009A616A" w:rsidP="00E02C01">
            <w:pPr>
              <w:pStyle w:val="NormalWeb"/>
              <w:spacing w:before="0" w:after="0"/>
              <w:rPr>
                <w:rFonts w:ascii="Arial" w:hAnsi="Arial" w:cs="Arial"/>
              </w:rPr>
            </w:pPr>
          </w:p>
        </w:tc>
      </w:tr>
      <w:tr w:rsidR="00D168FA" w:rsidRPr="009A1EB2" w14:paraId="34679387" w14:textId="77777777" w:rsidTr="7D4BB6CA">
        <w:tc>
          <w:tcPr>
            <w:tcW w:w="4219" w:type="dxa"/>
            <w:shd w:val="clear" w:color="auto" w:fill="auto"/>
          </w:tcPr>
          <w:p w14:paraId="18C01D15" w14:textId="77777777" w:rsidR="00D168FA" w:rsidRPr="009A1EB2" w:rsidRDefault="00D168FA" w:rsidP="00F11877">
            <w:pPr>
              <w:rPr>
                <w:rFonts w:cs="Arial"/>
                <w:szCs w:val="24"/>
              </w:rPr>
            </w:pPr>
            <w:r w:rsidRPr="009A1EB2">
              <w:rPr>
                <w:rFonts w:cs="Arial"/>
                <w:szCs w:val="24"/>
              </w:rPr>
              <w:t>Date of next review:</w:t>
            </w:r>
          </w:p>
        </w:tc>
        <w:tc>
          <w:tcPr>
            <w:tcW w:w="5103" w:type="dxa"/>
            <w:shd w:val="clear" w:color="auto" w:fill="auto"/>
          </w:tcPr>
          <w:p w14:paraId="1D2876F0" w14:textId="1302EE3B" w:rsidR="00D168FA" w:rsidRPr="009A1EB2" w:rsidRDefault="00D163AF" w:rsidP="00F11877">
            <w:pPr>
              <w:pStyle w:val="NormalWeb"/>
              <w:spacing w:before="0" w:after="0"/>
              <w:rPr>
                <w:rFonts w:ascii="Arial" w:hAnsi="Arial" w:cs="Arial"/>
              </w:rPr>
            </w:pPr>
            <w:r>
              <w:rPr>
                <w:rFonts w:ascii="Arial" w:hAnsi="Arial" w:cs="Arial"/>
              </w:rPr>
              <w:t xml:space="preserve">February </w:t>
            </w:r>
            <w:r w:rsidR="0083265B">
              <w:rPr>
                <w:rFonts w:ascii="Arial" w:hAnsi="Arial" w:cs="Arial"/>
              </w:rPr>
              <w:t>2026</w:t>
            </w:r>
          </w:p>
        </w:tc>
      </w:tr>
      <w:tr w:rsidR="00D168FA" w:rsidRPr="009A1EB2" w14:paraId="394F2453" w14:textId="77777777" w:rsidTr="7D4BB6CA">
        <w:tc>
          <w:tcPr>
            <w:tcW w:w="4219" w:type="dxa"/>
            <w:shd w:val="clear" w:color="auto" w:fill="auto"/>
          </w:tcPr>
          <w:p w14:paraId="049380AE" w14:textId="77777777" w:rsidR="00D168FA" w:rsidRPr="009A1EB2" w:rsidRDefault="00D168FA" w:rsidP="00F11877">
            <w:pPr>
              <w:rPr>
                <w:rFonts w:cs="Arial"/>
                <w:szCs w:val="24"/>
              </w:rPr>
            </w:pPr>
            <w:r w:rsidRPr="009A1EB2">
              <w:rPr>
                <w:rFonts w:cs="Arial"/>
                <w:szCs w:val="24"/>
              </w:rPr>
              <w:t>EIA Completed:</w:t>
            </w:r>
          </w:p>
        </w:tc>
        <w:tc>
          <w:tcPr>
            <w:tcW w:w="5103" w:type="dxa"/>
            <w:shd w:val="clear" w:color="auto" w:fill="auto"/>
          </w:tcPr>
          <w:p w14:paraId="29BC5680" w14:textId="77777777" w:rsidR="00D168FA" w:rsidRPr="009A1EB2" w:rsidRDefault="00511A3B" w:rsidP="00F11877">
            <w:pPr>
              <w:pStyle w:val="NormalWeb"/>
              <w:spacing w:before="0" w:after="0"/>
              <w:rPr>
                <w:rFonts w:ascii="Arial" w:hAnsi="Arial" w:cs="Arial"/>
              </w:rPr>
            </w:pPr>
            <w:r>
              <w:rPr>
                <w:rFonts w:ascii="Arial" w:hAnsi="Arial" w:cs="Arial"/>
              </w:rPr>
              <w:t>March 2021</w:t>
            </w:r>
          </w:p>
        </w:tc>
      </w:tr>
      <w:tr w:rsidR="009A616A" w:rsidRPr="009A1EB2" w14:paraId="180C573F" w14:textId="77777777" w:rsidTr="7D4BB6CA">
        <w:tc>
          <w:tcPr>
            <w:tcW w:w="4219" w:type="dxa"/>
            <w:shd w:val="clear" w:color="auto" w:fill="auto"/>
          </w:tcPr>
          <w:p w14:paraId="2C3143FE" w14:textId="77777777" w:rsidR="009A616A" w:rsidRPr="009A1EB2" w:rsidRDefault="009A616A" w:rsidP="00F11877">
            <w:pPr>
              <w:rPr>
                <w:rFonts w:cs="Arial"/>
                <w:szCs w:val="24"/>
              </w:rPr>
            </w:pPr>
            <w:r>
              <w:rPr>
                <w:rFonts w:cs="Arial"/>
                <w:szCs w:val="24"/>
              </w:rPr>
              <w:t>Published on website:</w:t>
            </w:r>
          </w:p>
        </w:tc>
        <w:tc>
          <w:tcPr>
            <w:tcW w:w="5103" w:type="dxa"/>
            <w:shd w:val="clear" w:color="auto" w:fill="auto"/>
          </w:tcPr>
          <w:p w14:paraId="790A37D1" w14:textId="38E03E5C" w:rsidR="009A616A" w:rsidRDefault="60FC4A58" w:rsidP="00F11877">
            <w:pPr>
              <w:pStyle w:val="NormalWeb"/>
              <w:spacing w:before="0" w:after="0"/>
              <w:rPr>
                <w:rFonts w:ascii="Arial" w:hAnsi="Arial" w:cs="Arial"/>
              </w:rPr>
            </w:pPr>
            <w:r w:rsidRPr="7D4BB6CA">
              <w:rPr>
                <w:rFonts w:ascii="Arial" w:hAnsi="Arial" w:cs="Arial"/>
              </w:rPr>
              <w:t>Yes</w:t>
            </w:r>
          </w:p>
        </w:tc>
      </w:tr>
      <w:tr w:rsidR="009A616A" w:rsidRPr="009A1EB2" w14:paraId="22AAA467" w14:textId="77777777" w:rsidTr="7D4BB6CA">
        <w:tc>
          <w:tcPr>
            <w:tcW w:w="4219" w:type="dxa"/>
            <w:shd w:val="clear" w:color="auto" w:fill="auto"/>
          </w:tcPr>
          <w:p w14:paraId="2C7BCB5A" w14:textId="77777777" w:rsidR="009A616A" w:rsidRPr="009A1EB2" w:rsidRDefault="009A616A" w:rsidP="00F11877">
            <w:pPr>
              <w:rPr>
                <w:rFonts w:cs="Arial"/>
                <w:szCs w:val="24"/>
              </w:rPr>
            </w:pPr>
            <w:r>
              <w:rPr>
                <w:rFonts w:cs="Arial"/>
                <w:szCs w:val="24"/>
              </w:rPr>
              <w:t>Uploaded on to Smartlog:</w:t>
            </w:r>
          </w:p>
        </w:tc>
        <w:tc>
          <w:tcPr>
            <w:tcW w:w="5103" w:type="dxa"/>
            <w:shd w:val="clear" w:color="auto" w:fill="auto"/>
          </w:tcPr>
          <w:p w14:paraId="24350FC4" w14:textId="77777777" w:rsidR="009A616A" w:rsidRDefault="009A616A" w:rsidP="00F11877">
            <w:pPr>
              <w:pStyle w:val="NormalWeb"/>
              <w:spacing w:before="0" w:after="0"/>
              <w:rPr>
                <w:rFonts w:ascii="Arial" w:hAnsi="Arial" w:cs="Arial"/>
              </w:rPr>
            </w:pPr>
            <w:r>
              <w:rPr>
                <w:rFonts w:ascii="Arial" w:hAnsi="Arial" w:cs="Arial"/>
              </w:rPr>
              <w:t>N/A</w:t>
            </w:r>
          </w:p>
        </w:tc>
      </w:tr>
      <w:tr w:rsidR="009A616A" w:rsidRPr="009A1EB2" w14:paraId="5A943B22" w14:textId="77777777" w:rsidTr="7D4BB6CA">
        <w:trPr>
          <w:trHeight w:val="429"/>
        </w:trPr>
        <w:tc>
          <w:tcPr>
            <w:tcW w:w="4219" w:type="dxa"/>
            <w:shd w:val="clear" w:color="auto" w:fill="auto"/>
          </w:tcPr>
          <w:p w14:paraId="0771C0DD" w14:textId="77777777" w:rsidR="009A616A" w:rsidRPr="009A1EB2" w:rsidRDefault="009A616A" w:rsidP="00F11877">
            <w:pPr>
              <w:rPr>
                <w:rFonts w:cs="Arial"/>
                <w:szCs w:val="24"/>
              </w:rPr>
            </w:pPr>
            <w:r>
              <w:rPr>
                <w:rFonts w:cs="Arial"/>
                <w:szCs w:val="24"/>
              </w:rPr>
              <w:t>Available to:</w:t>
            </w:r>
          </w:p>
        </w:tc>
        <w:tc>
          <w:tcPr>
            <w:tcW w:w="5103" w:type="dxa"/>
            <w:shd w:val="clear" w:color="auto" w:fill="auto"/>
          </w:tcPr>
          <w:p w14:paraId="32008FAA" w14:textId="77777777" w:rsidR="009A616A" w:rsidRDefault="009A616A" w:rsidP="00F11877">
            <w:pPr>
              <w:pStyle w:val="NormalWeb"/>
              <w:spacing w:before="0" w:after="0"/>
              <w:rPr>
                <w:rFonts w:ascii="Arial" w:hAnsi="Arial" w:cs="Arial"/>
              </w:rPr>
            </w:pPr>
            <w:r>
              <w:rPr>
                <w:rFonts w:ascii="Arial" w:hAnsi="Arial" w:cs="Arial"/>
              </w:rPr>
              <w:t xml:space="preserve">RNC Staff </w:t>
            </w:r>
          </w:p>
        </w:tc>
      </w:tr>
      <w:tr w:rsidR="00D168FA" w:rsidRPr="009A1EB2" w14:paraId="7B04D5B8" w14:textId="77777777" w:rsidTr="7D4BB6CA">
        <w:tc>
          <w:tcPr>
            <w:tcW w:w="9322" w:type="dxa"/>
            <w:gridSpan w:val="2"/>
            <w:shd w:val="clear" w:color="auto" w:fill="auto"/>
          </w:tcPr>
          <w:p w14:paraId="03AD610B" w14:textId="77777777" w:rsidR="009A616A" w:rsidRPr="009A616A" w:rsidRDefault="009A616A" w:rsidP="009A616A">
            <w:pPr>
              <w:rPr>
                <w:rFonts w:cs="Arial"/>
                <w:color w:val="000000"/>
                <w:szCs w:val="24"/>
              </w:rPr>
            </w:pPr>
            <w:r w:rsidRPr="009A616A">
              <w:rPr>
                <w:rFonts w:cs="Arial"/>
                <w:color w:val="000000"/>
                <w:szCs w:val="24"/>
              </w:rPr>
              <w:t>Other relevant policies and reference documents - held in the Policy Library:</w:t>
            </w:r>
          </w:p>
          <w:p w14:paraId="2D70A6BC" w14:textId="77777777" w:rsidR="009A616A" w:rsidRDefault="009A616A" w:rsidP="009A616A">
            <w:pPr>
              <w:rPr>
                <w:rFonts w:cs="Arial"/>
                <w:color w:val="000000"/>
                <w:szCs w:val="24"/>
              </w:rPr>
            </w:pPr>
            <w:r w:rsidRPr="009A616A">
              <w:rPr>
                <w:rFonts w:cs="Arial"/>
                <w:color w:val="000000"/>
                <w:szCs w:val="24"/>
              </w:rPr>
              <w:t>RNC Policy Library</w:t>
            </w:r>
          </w:p>
          <w:p w14:paraId="55B93590" w14:textId="77777777" w:rsidR="009A616A" w:rsidRPr="009A616A" w:rsidRDefault="009A616A" w:rsidP="009A616A">
            <w:pPr>
              <w:rPr>
                <w:rFonts w:cs="Arial"/>
                <w:color w:val="000000"/>
                <w:szCs w:val="24"/>
              </w:rPr>
            </w:pPr>
          </w:p>
          <w:p w14:paraId="3D48C927" w14:textId="77777777" w:rsidR="00A037FA" w:rsidRDefault="00EA1461" w:rsidP="00B23E95">
            <w:pPr>
              <w:pStyle w:val="ListParagraph"/>
              <w:numPr>
                <w:ilvl w:val="0"/>
                <w:numId w:val="4"/>
              </w:numPr>
              <w:shd w:val="clear" w:color="auto" w:fill="FFFFFF"/>
              <w:ind w:right="-185"/>
              <w:rPr>
                <w:rFonts w:cs="Arial"/>
                <w:szCs w:val="24"/>
              </w:rPr>
            </w:pPr>
            <w:r>
              <w:rPr>
                <w:rFonts w:cs="Arial"/>
                <w:szCs w:val="24"/>
              </w:rPr>
              <w:t xml:space="preserve">Staff </w:t>
            </w:r>
            <w:r w:rsidR="00A037FA">
              <w:rPr>
                <w:rFonts w:cs="Arial"/>
                <w:szCs w:val="24"/>
              </w:rPr>
              <w:t>disciplinary</w:t>
            </w:r>
          </w:p>
          <w:p w14:paraId="2C59AFF7" w14:textId="77777777" w:rsidR="00A037FA" w:rsidRDefault="00A037FA" w:rsidP="00B23E95">
            <w:pPr>
              <w:pStyle w:val="ListParagraph"/>
              <w:numPr>
                <w:ilvl w:val="0"/>
                <w:numId w:val="4"/>
              </w:numPr>
              <w:shd w:val="clear" w:color="auto" w:fill="FFFFFF"/>
              <w:ind w:right="-185"/>
              <w:rPr>
                <w:rFonts w:cs="Arial"/>
                <w:szCs w:val="24"/>
              </w:rPr>
            </w:pPr>
            <w:r>
              <w:rPr>
                <w:rFonts w:cs="Arial"/>
                <w:szCs w:val="24"/>
              </w:rPr>
              <w:t>Gifts and Hospitality</w:t>
            </w:r>
          </w:p>
          <w:p w14:paraId="4ADF63CE" w14:textId="77777777" w:rsidR="00D168FA" w:rsidRPr="005E5504" w:rsidRDefault="00EA1461" w:rsidP="00B23E95">
            <w:pPr>
              <w:pStyle w:val="ListParagraph"/>
              <w:numPr>
                <w:ilvl w:val="0"/>
                <w:numId w:val="4"/>
              </w:numPr>
              <w:shd w:val="clear" w:color="auto" w:fill="FFFFFF"/>
              <w:ind w:right="-185"/>
              <w:rPr>
                <w:rFonts w:cs="Arial"/>
                <w:color w:val="000000"/>
                <w:szCs w:val="24"/>
              </w:rPr>
            </w:pPr>
            <w:r>
              <w:rPr>
                <w:rFonts w:cs="Arial"/>
                <w:szCs w:val="24"/>
              </w:rPr>
              <w:t xml:space="preserve">Whistleblowing </w:t>
            </w:r>
          </w:p>
          <w:p w14:paraId="07C0658F" w14:textId="77777777" w:rsidR="005E5504" w:rsidRPr="009A1EB2" w:rsidRDefault="005E5504" w:rsidP="005E5504">
            <w:pPr>
              <w:pStyle w:val="ListParagraph"/>
              <w:shd w:val="clear" w:color="auto" w:fill="FFFFFF"/>
              <w:ind w:right="-185"/>
              <w:rPr>
                <w:rFonts w:cs="Arial"/>
                <w:color w:val="000000"/>
                <w:szCs w:val="24"/>
              </w:rPr>
            </w:pPr>
          </w:p>
        </w:tc>
      </w:tr>
      <w:tr w:rsidR="009A616A" w:rsidRPr="009A1EB2" w14:paraId="7DB7DA6C" w14:textId="77777777" w:rsidTr="7D4BB6CA">
        <w:tc>
          <w:tcPr>
            <w:tcW w:w="9322" w:type="dxa"/>
            <w:gridSpan w:val="2"/>
            <w:shd w:val="clear" w:color="auto" w:fill="auto"/>
          </w:tcPr>
          <w:p w14:paraId="0387EB95" w14:textId="77777777" w:rsidR="009A616A" w:rsidRPr="00996924" w:rsidRDefault="009A616A" w:rsidP="009A616A">
            <w:pPr>
              <w:rPr>
                <w:b/>
              </w:rPr>
            </w:pPr>
            <w:r w:rsidRPr="00996924">
              <w:rPr>
                <w:b/>
              </w:rPr>
              <w:t>Commitment Statement</w:t>
            </w:r>
          </w:p>
          <w:p w14:paraId="106570CC" w14:textId="77777777" w:rsidR="009A616A" w:rsidRPr="009A1EB2" w:rsidRDefault="009A616A" w:rsidP="009A616A">
            <w:pPr>
              <w:rPr>
                <w:rFonts w:cs="Arial"/>
                <w:szCs w:val="24"/>
              </w:rPr>
            </w:pPr>
            <w:r w:rsidRPr="009A1EB2">
              <w:rPr>
                <w:rFonts w:cs="Arial"/>
                <w:szCs w:val="24"/>
              </w:rP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1EA50865" w14:textId="77777777" w:rsidR="009A616A" w:rsidRPr="009A1EB2" w:rsidRDefault="009A616A" w:rsidP="009A616A">
            <w:pPr>
              <w:rPr>
                <w:rFonts w:cs="Arial"/>
                <w:szCs w:val="24"/>
              </w:rPr>
            </w:pPr>
          </w:p>
          <w:p w14:paraId="3C3FCCB4" w14:textId="77777777" w:rsidR="009A616A" w:rsidRDefault="009A616A" w:rsidP="009A616A">
            <w:pPr>
              <w:rPr>
                <w:rFonts w:cs="Arial"/>
                <w:szCs w:val="24"/>
              </w:rPr>
            </w:pPr>
            <w:r w:rsidRPr="009A1EB2">
              <w:rPr>
                <w:rFonts w:cs="Arial"/>
                <w:szCs w:val="24"/>
              </w:rPr>
              <w:t xml:space="preserve">This document is available in alternative formats on request. If you think RNC can improve the fairness of this policy please contact the author who has responsibility for the review and update. </w:t>
            </w:r>
          </w:p>
          <w:p w14:paraId="769CF033" w14:textId="77777777" w:rsidR="009A616A" w:rsidRPr="009A616A" w:rsidRDefault="009A616A" w:rsidP="009A616A">
            <w:pPr>
              <w:rPr>
                <w:rFonts w:cs="Arial"/>
                <w:color w:val="000000"/>
                <w:szCs w:val="24"/>
              </w:rPr>
            </w:pPr>
          </w:p>
        </w:tc>
      </w:tr>
    </w:tbl>
    <w:p w14:paraId="114351DB" w14:textId="77777777" w:rsidR="00C44360" w:rsidRDefault="00C44360" w:rsidP="00996924">
      <w:pPr>
        <w:rPr>
          <w:b/>
        </w:rPr>
      </w:pPr>
    </w:p>
    <w:bookmarkEnd w:id="0"/>
    <w:p w14:paraId="59EC1CBF" w14:textId="77777777" w:rsidR="003F259F" w:rsidRPr="00F07041" w:rsidRDefault="00996924" w:rsidP="003F259F">
      <w:r>
        <w:br w:type="page"/>
      </w:r>
    </w:p>
    <w:p w14:paraId="5217BA21" w14:textId="77777777" w:rsidR="003F259F" w:rsidRDefault="003F259F" w:rsidP="003F259F">
      <w:r>
        <w:lastRenderedPageBreak/>
        <w:t>Contents</w:t>
      </w:r>
    </w:p>
    <w:p w14:paraId="2702DF1F" w14:textId="77777777" w:rsidR="003F259F" w:rsidRDefault="003F259F" w:rsidP="003F259F"/>
    <w:p w14:paraId="62DAFD36" w14:textId="38433171" w:rsidR="003F259F" w:rsidRPr="003F259F" w:rsidRDefault="003F259F">
      <w:pPr>
        <w:pStyle w:val="TOC1"/>
        <w:tabs>
          <w:tab w:val="left" w:pos="426"/>
        </w:tabs>
        <w:rPr>
          <w:rFonts w:ascii="Calibri" w:eastAsia="Times New Roman" w:hAnsi="Calibri"/>
          <w:noProof/>
          <w:kern w:val="2"/>
          <w:sz w:val="22"/>
          <w:lang w:eastAsia="en-GB"/>
        </w:rPr>
      </w:pPr>
      <w:r>
        <w:fldChar w:fldCharType="begin"/>
      </w:r>
      <w:r>
        <w:instrText xml:space="preserve"> TOC \o "1-3" \h \z \u </w:instrText>
      </w:r>
      <w:r>
        <w:fldChar w:fldCharType="separate"/>
      </w:r>
      <w:hyperlink w:anchor="_Toc157775091" w:history="1">
        <w:r w:rsidRPr="007576FD">
          <w:rPr>
            <w:rStyle w:val="Hyperlink"/>
            <w:noProof/>
          </w:rPr>
          <w:t>1.</w:t>
        </w:r>
        <w:r w:rsidRPr="003F259F">
          <w:rPr>
            <w:rFonts w:ascii="Calibri" w:eastAsia="Times New Roman" w:hAnsi="Calibri"/>
            <w:noProof/>
            <w:kern w:val="2"/>
            <w:sz w:val="22"/>
            <w:lang w:eastAsia="en-GB"/>
          </w:rPr>
          <w:tab/>
        </w:r>
        <w:r w:rsidRPr="007576FD">
          <w:rPr>
            <w:rStyle w:val="Hyperlink"/>
            <w:noProof/>
          </w:rPr>
          <w:t>Policy Statement</w:t>
        </w:r>
        <w:r>
          <w:rPr>
            <w:noProof/>
            <w:webHidden/>
          </w:rPr>
          <w:tab/>
        </w:r>
        <w:r>
          <w:rPr>
            <w:noProof/>
            <w:webHidden/>
          </w:rPr>
          <w:fldChar w:fldCharType="begin"/>
        </w:r>
        <w:r>
          <w:rPr>
            <w:noProof/>
            <w:webHidden/>
          </w:rPr>
          <w:instrText xml:space="preserve"> PAGEREF _Toc157775091 \h </w:instrText>
        </w:r>
        <w:r>
          <w:rPr>
            <w:noProof/>
            <w:webHidden/>
          </w:rPr>
        </w:r>
        <w:r>
          <w:rPr>
            <w:noProof/>
            <w:webHidden/>
          </w:rPr>
          <w:fldChar w:fldCharType="separate"/>
        </w:r>
        <w:r>
          <w:rPr>
            <w:noProof/>
            <w:webHidden/>
          </w:rPr>
          <w:t>3</w:t>
        </w:r>
        <w:r>
          <w:rPr>
            <w:noProof/>
            <w:webHidden/>
          </w:rPr>
          <w:fldChar w:fldCharType="end"/>
        </w:r>
      </w:hyperlink>
    </w:p>
    <w:p w14:paraId="0630E1F4" w14:textId="7E0E42EE" w:rsidR="003F259F" w:rsidRPr="003F259F" w:rsidRDefault="003F259F">
      <w:pPr>
        <w:pStyle w:val="TOC1"/>
        <w:tabs>
          <w:tab w:val="left" w:pos="426"/>
        </w:tabs>
        <w:rPr>
          <w:rFonts w:ascii="Calibri" w:eastAsia="Times New Roman" w:hAnsi="Calibri"/>
          <w:noProof/>
          <w:kern w:val="2"/>
          <w:sz w:val="22"/>
          <w:lang w:eastAsia="en-GB"/>
        </w:rPr>
      </w:pPr>
      <w:hyperlink w:anchor="_Toc157775092" w:history="1">
        <w:r w:rsidRPr="007576FD">
          <w:rPr>
            <w:rStyle w:val="Hyperlink"/>
            <w:noProof/>
          </w:rPr>
          <w:t>2.</w:t>
        </w:r>
        <w:r w:rsidRPr="003F259F">
          <w:rPr>
            <w:rFonts w:ascii="Calibri" w:eastAsia="Times New Roman" w:hAnsi="Calibri"/>
            <w:noProof/>
            <w:kern w:val="2"/>
            <w:sz w:val="22"/>
            <w:lang w:eastAsia="en-GB"/>
          </w:rPr>
          <w:tab/>
        </w:r>
        <w:r w:rsidRPr="007576FD">
          <w:rPr>
            <w:rStyle w:val="Hyperlink"/>
            <w:noProof/>
          </w:rPr>
          <w:t>Definitions</w:t>
        </w:r>
        <w:r>
          <w:rPr>
            <w:noProof/>
            <w:webHidden/>
          </w:rPr>
          <w:tab/>
        </w:r>
        <w:r>
          <w:rPr>
            <w:noProof/>
            <w:webHidden/>
          </w:rPr>
          <w:fldChar w:fldCharType="begin"/>
        </w:r>
        <w:r>
          <w:rPr>
            <w:noProof/>
            <w:webHidden/>
          </w:rPr>
          <w:instrText xml:space="preserve"> PAGEREF _Toc157775092 \h </w:instrText>
        </w:r>
        <w:r>
          <w:rPr>
            <w:noProof/>
            <w:webHidden/>
          </w:rPr>
        </w:r>
        <w:r>
          <w:rPr>
            <w:noProof/>
            <w:webHidden/>
          </w:rPr>
          <w:fldChar w:fldCharType="separate"/>
        </w:r>
        <w:r>
          <w:rPr>
            <w:noProof/>
            <w:webHidden/>
          </w:rPr>
          <w:t>3</w:t>
        </w:r>
        <w:r>
          <w:rPr>
            <w:noProof/>
            <w:webHidden/>
          </w:rPr>
          <w:fldChar w:fldCharType="end"/>
        </w:r>
      </w:hyperlink>
    </w:p>
    <w:p w14:paraId="1C58FF3F" w14:textId="5B095D6A" w:rsidR="003F259F" w:rsidRPr="003F259F" w:rsidRDefault="003F259F">
      <w:pPr>
        <w:pStyle w:val="TOC1"/>
        <w:tabs>
          <w:tab w:val="left" w:pos="426"/>
        </w:tabs>
        <w:rPr>
          <w:rFonts w:ascii="Calibri" w:eastAsia="Times New Roman" w:hAnsi="Calibri"/>
          <w:noProof/>
          <w:kern w:val="2"/>
          <w:sz w:val="22"/>
          <w:lang w:eastAsia="en-GB"/>
        </w:rPr>
      </w:pPr>
      <w:hyperlink w:anchor="_Toc157775093" w:history="1">
        <w:r w:rsidRPr="007576FD">
          <w:rPr>
            <w:rStyle w:val="Hyperlink"/>
            <w:noProof/>
          </w:rPr>
          <w:t>3.</w:t>
        </w:r>
        <w:r w:rsidRPr="003F259F">
          <w:rPr>
            <w:rFonts w:ascii="Calibri" w:eastAsia="Times New Roman" w:hAnsi="Calibri"/>
            <w:noProof/>
            <w:kern w:val="2"/>
            <w:sz w:val="22"/>
            <w:lang w:eastAsia="en-GB"/>
          </w:rPr>
          <w:tab/>
        </w:r>
        <w:r w:rsidRPr="007576FD">
          <w:rPr>
            <w:rStyle w:val="Hyperlink"/>
            <w:noProof/>
          </w:rPr>
          <w:t>Our Policy</w:t>
        </w:r>
        <w:r>
          <w:rPr>
            <w:noProof/>
            <w:webHidden/>
          </w:rPr>
          <w:tab/>
        </w:r>
        <w:r>
          <w:rPr>
            <w:noProof/>
            <w:webHidden/>
          </w:rPr>
          <w:fldChar w:fldCharType="begin"/>
        </w:r>
        <w:r>
          <w:rPr>
            <w:noProof/>
            <w:webHidden/>
          </w:rPr>
          <w:instrText xml:space="preserve"> PAGEREF _Toc157775093 \h </w:instrText>
        </w:r>
        <w:r>
          <w:rPr>
            <w:noProof/>
            <w:webHidden/>
          </w:rPr>
        </w:r>
        <w:r>
          <w:rPr>
            <w:noProof/>
            <w:webHidden/>
          </w:rPr>
          <w:fldChar w:fldCharType="separate"/>
        </w:r>
        <w:r>
          <w:rPr>
            <w:noProof/>
            <w:webHidden/>
          </w:rPr>
          <w:t>3</w:t>
        </w:r>
        <w:r>
          <w:rPr>
            <w:noProof/>
            <w:webHidden/>
          </w:rPr>
          <w:fldChar w:fldCharType="end"/>
        </w:r>
      </w:hyperlink>
    </w:p>
    <w:p w14:paraId="1D44D0CE" w14:textId="2731DD73" w:rsidR="003F259F" w:rsidRPr="003F259F" w:rsidRDefault="003F259F">
      <w:pPr>
        <w:pStyle w:val="TOC1"/>
        <w:tabs>
          <w:tab w:val="left" w:pos="426"/>
        </w:tabs>
        <w:rPr>
          <w:rFonts w:ascii="Calibri" w:eastAsia="Times New Roman" w:hAnsi="Calibri"/>
          <w:noProof/>
          <w:kern w:val="2"/>
          <w:sz w:val="22"/>
          <w:lang w:eastAsia="en-GB"/>
        </w:rPr>
      </w:pPr>
      <w:hyperlink w:anchor="_Toc157775094" w:history="1">
        <w:r w:rsidRPr="007576FD">
          <w:rPr>
            <w:rStyle w:val="Hyperlink"/>
            <w:noProof/>
          </w:rPr>
          <w:t>4.</w:t>
        </w:r>
        <w:r w:rsidRPr="003F259F">
          <w:rPr>
            <w:rFonts w:ascii="Calibri" w:eastAsia="Times New Roman" w:hAnsi="Calibri"/>
            <w:noProof/>
            <w:kern w:val="2"/>
            <w:sz w:val="22"/>
            <w:lang w:eastAsia="en-GB"/>
          </w:rPr>
          <w:tab/>
        </w:r>
        <w:r w:rsidRPr="007576FD">
          <w:rPr>
            <w:rStyle w:val="Hyperlink"/>
            <w:noProof/>
          </w:rPr>
          <w:t>Guidance to staff</w:t>
        </w:r>
        <w:r>
          <w:rPr>
            <w:noProof/>
            <w:webHidden/>
          </w:rPr>
          <w:tab/>
        </w:r>
        <w:r>
          <w:rPr>
            <w:noProof/>
            <w:webHidden/>
          </w:rPr>
          <w:fldChar w:fldCharType="begin"/>
        </w:r>
        <w:r>
          <w:rPr>
            <w:noProof/>
            <w:webHidden/>
          </w:rPr>
          <w:instrText xml:space="preserve"> PAGEREF _Toc157775094 \h </w:instrText>
        </w:r>
        <w:r>
          <w:rPr>
            <w:noProof/>
            <w:webHidden/>
          </w:rPr>
        </w:r>
        <w:r>
          <w:rPr>
            <w:noProof/>
            <w:webHidden/>
          </w:rPr>
          <w:fldChar w:fldCharType="separate"/>
        </w:r>
        <w:r>
          <w:rPr>
            <w:noProof/>
            <w:webHidden/>
          </w:rPr>
          <w:t>4</w:t>
        </w:r>
        <w:r>
          <w:rPr>
            <w:noProof/>
            <w:webHidden/>
          </w:rPr>
          <w:fldChar w:fldCharType="end"/>
        </w:r>
      </w:hyperlink>
    </w:p>
    <w:p w14:paraId="740B3C29" w14:textId="18E5977D" w:rsidR="003F259F" w:rsidRPr="003F259F" w:rsidRDefault="003F259F">
      <w:pPr>
        <w:pStyle w:val="TOC1"/>
        <w:tabs>
          <w:tab w:val="left" w:pos="426"/>
        </w:tabs>
        <w:rPr>
          <w:rFonts w:ascii="Calibri" w:eastAsia="Times New Roman" w:hAnsi="Calibri"/>
          <w:noProof/>
          <w:kern w:val="2"/>
          <w:sz w:val="22"/>
          <w:lang w:eastAsia="en-GB"/>
        </w:rPr>
      </w:pPr>
      <w:hyperlink w:anchor="_Toc157775095" w:history="1">
        <w:r w:rsidRPr="007576FD">
          <w:rPr>
            <w:rStyle w:val="Hyperlink"/>
            <w:noProof/>
          </w:rPr>
          <w:t>5.</w:t>
        </w:r>
        <w:r w:rsidRPr="003F259F">
          <w:rPr>
            <w:rFonts w:ascii="Calibri" w:eastAsia="Times New Roman" w:hAnsi="Calibri"/>
            <w:noProof/>
            <w:kern w:val="2"/>
            <w:sz w:val="22"/>
            <w:lang w:eastAsia="en-GB"/>
          </w:rPr>
          <w:tab/>
        </w:r>
        <w:r w:rsidRPr="007576FD">
          <w:rPr>
            <w:rStyle w:val="Hyperlink"/>
            <w:noProof/>
          </w:rPr>
          <w:t>Appropriate Steps</w:t>
        </w:r>
        <w:r>
          <w:rPr>
            <w:noProof/>
            <w:webHidden/>
          </w:rPr>
          <w:tab/>
        </w:r>
        <w:r>
          <w:rPr>
            <w:noProof/>
            <w:webHidden/>
          </w:rPr>
          <w:fldChar w:fldCharType="begin"/>
        </w:r>
        <w:r>
          <w:rPr>
            <w:noProof/>
            <w:webHidden/>
          </w:rPr>
          <w:instrText xml:space="preserve"> PAGEREF _Toc157775095 \h </w:instrText>
        </w:r>
        <w:r>
          <w:rPr>
            <w:noProof/>
            <w:webHidden/>
          </w:rPr>
        </w:r>
        <w:r>
          <w:rPr>
            <w:noProof/>
            <w:webHidden/>
          </w:rPr>
          <w:fldChar w:fldCharType="separate"/>
        </w:r>
        <w:r>
          <w:rPr>
            <w:noProof/>
            <w:webHidden/>
          </w:rPr>
          <w:t>4</w:t>
        </w:r>
        <w:r>
          <w:rPr>
            <w:noProof/>
            <w:webHidden/>
          </w:rPr>
          <w:fldChar w:fldCharType="end"/>
        </w:r>
      </w:hyperlink>
    </w:p>
    <w:p w14:paraId="6E0FDC1D" w14:textId="4BA8B056" w:rsidR="003F259F" w:rsidRPr="003F259F" w:rsidRDefault="003F259F">
      <w:pPr>
        <w:pStyle w:val="TOC2"/>
        <w:rPr>
          <w:rFonts w:ascii="Calibri" w:eastAsia="Times New Roman" w:hAnsi="Calibri"/>
          <w:noProof/>
          <w:kern w:val="2"/>
          <w:sz w:val="22"/>
          <w:lang w:eastAsia="en-GB"/>
        </w:rPr>
      </w:pPr>
      <w:hyperlink w:anchor="_Toc157775096" w:history="1">
        <w:r w:rsidRPr="007576FD">
          <w:rPr>
            <w:rStyle w:val="Hyperlink"/>
            <w:noProof/>
          </w:rPr>
          <w:t>Version Control History</w:t>
        </w:r>
        <w:r>
          <w:rPr>
            <w:noProof/>
            <w:webHidden/>
          </w:rPr>
          <w:tab/>
        </w:r>
        <w:r>
          <w:rPr>
            <w:noProof/>
            <w:webHidden/>
          </w:rPr>
          <w:fldChar w:fldCharType="begin"/>
        </w:r>
        <w:r>
          <w:rPr>
            <w:noProof/>
            <w:webHidden/>
          </w:rPr>
          <w:instrText xml:space="preserve"> PAGEREF _Toc157775096 \h </w:instrText>
        </w:r>
        <w:r>
          <w:rPr>
            <w:noProof/>
            <w:webHidden/>
          </w:rPr>
        </w:r>
        <w:r>
          <w:rPr>
            <w:noProof/>
            <w:webHidden/>
          </w:rPr>
          <w:fldChar w:fldCharType="separate"/>
        </w:r>
        <w:r>
          <w:rPr>
            <w:noProof/>
            <w:webHidden/>
          </w:rPr>
          <w:t>5</w:t>
        </w:r>
        <w:r>
          <w:rPr>
            <w:noProof/>
            <w:webHidden/>
          </w:rPr>
          <w:fldChar w:fldCharType="end"/>
        </w:r>
      </w:hyperlink>
    </w:p>
    <w:p w14:paraId="40111639" w14:textId="11FCB534" w:rsidR="3F0A5360" w:rsidRDefault="3F0A5360">
      <w:r>
        <w:br w:type="page"/>
      </w:r>
    </w:p>
    <w:p w14:paraId="734C6FA8" w14:textId="717C420A" w:rsidR="003F259F" w:rsidRDefault="003F259F">
      <w:r>
        <w:rPr>
          <w:b/>
          <w:bCs/>
        </w:rPr>
        <w:lastRenderedPageBreak/>
        <w:fldChar w:fldCharType="end"/>
      </w:r>
    </w:p>
    <w:p w14:paraId="11AC14B9" w14:textId="761D7874" w:rsidR="00EA1461" w:rsidRPr="00F07041" w:rsidRDefault="00EA1461" w:rsidP="003F259F">
      <w:pPr>
        <w:pStyle w:val="Heading1"/>
      </w:pPr>
      <w:bookmarkStart w:id="3" w:name="_Toc483386729"/>
      <w:bookmarkStart w:id="4" w:name="_Toc525811756"/>
      <w:bookmarkStart w:id="5" w:name="_Toc531007412"/>
      <w:bookmarkStart w:id="6" w:name="_Toc157669991"/>
      <w:bookmarkStart w:id="7" w:name="_Toc157775091"/>
      <w:r>
        <w:t>Policy Statement</w:t>
      </w:r>
      <w:bookmarkEnd w:id="3"/>
      <w:bookmarkEnd w:id="4"/>
      <w:bookmarkEnd w:id="5"/>
      <w:bookmarkEnd w:id="6"/>
      <w:bookmarkEnd w:id="7"/>
    </w:p>
    <w:p w14:paraId="11A3ACDD" w14:textId="77777777" w:rsidR="00EA1461" w:rsidRPr="00996924" w:rsidRDefault="00EA1461" w:rsidP="00EA1461">
      <w:pPr>
        <w:shd w:val="clear" w:color="auto" w:fill="FFFFFF"/>
        <w:ind w:left="10"/>
        <w:rPr>
          <w:rFonts w:cs="Arial"/>
          <w:b/>
          <w:szCs w:val="24"/>
        </w:rPr>
      </w:pPr>
    </w:p>
    <w:p w14:paraId="4F2B61D7" w14:textId="77777777" w:rsidR="00EA1461" w:rsidRPr="00996924" w:rsidRDefault="00EA1461" w:rsidP="00EA1461">
      <w:pPr>
        <w:shd w:val="clear" w:color="auto" w:fill="FFFFFF"/>
        <w:ind w:left="10"/>
        <w:rPr>
          <w:rFonts w:cs="Arial"/>
          <w:color w:val="000000"/>
          <w:spacing w:val="-3"/>
          <w:szCs w:val="24"/>
        </w:rPr>
      </w:pPr>
      <w:r w:rsidRPr="00996924">
        <w:rPr>
          <w:rFonts w:cs="Arial"/>
          <w:color w:val="000000"/>
          <w:spacing w:val="-3"/>
          <w:szCs w:val="24"/>
        </w:rPr>
        <w:t xml:space="preserve">The Board of Governors, as RNC Charitable Trustees, expects all RNC </w:t>
      </w:r>
      <w:r w:rsidRPr="00996924">
        <w:rPr>
          <w:rFonts w:cs="Arial"/>
          <w:color w:val="000000"/>
          <w:spacing w:val="-2"/>
          <w:szCs w:val="24"/>
        </w:rPr>
        <w:t xml:space="preserve">personnel to demonstrate honesty and </w:t>
      </w:r>
      <w:r w:rsidRPr="00996924">
        <w:rPr>
          <w:rFonts w:cs="Arial"/>
          <w:color w:val="000000"/>
          <w:spacing w:val="-4"/>
          <w:szCs w:val="24"/>
        </w:rPr>
        <w:t>integrity at all times</w:t>
      </w:r>
      <w:r w:rsidR="005021A1">
        <w:rPr>
          <w:rFonts w:cs="Arial"/>
          <w:color w:val="000000"/>
          <w:spacing w:val="-4"/>
          <w:szCs w:val="24"/>
        </w:rPr>
        <w:t>,</w:t>
      </w:r>
      <w:r w:rsidRPr="00996924">
        <w:rPr>
          <w:rFonts w:cs="Arial"/>
          <w:color w:val="000000"/>
          <w:spacing w:val="-4"/>
          <w:szCs w:val="24"/>
        </w:rPr>
        <w:t xml:space="preserve"> and to exercise high standards of professionalism and ethical conduct </w:t>
      </w:r>
      <w:r w:rsidRPr="00996924">
        <w:rPr>
          <w:rFonts w:cs="Arial"/>
          <w:color w:val="000000"/>
          <w:spacing w:val="-3"/>
          <w:szCs w:val="24"/>
        </w:rPr>
        <w:t xml:space="preserve">in all their activities. RNC also expects its partners, advisors, clients, customers, </w:t>
      </w:r>
      <w:r w:rsidRPr="00996924">
        <w:rPr>
          <w:rFonts w:cs="Arial"/>
          <w:color w:val="000000"/>
          <w:spacing w:val="-5"/>
          <w:szCs w:val="24"/>
        </w:rPr>
        <w:t xml:space="preserve">suppliers, contractors, consultants and all stakeholders along with their employees to adopt </w:t>
      </w:r>
      <w:r w:rsidRPr="00996924">
        <w:rPr>
          <w:rFonts w:cs="Arial"/>
          <w:color w:val="000000"/>
          <w:spacing w:val="-4"/>
          <w:szCs w:val="24"/>
        </w:rPr>
        <w:t xml:space="preserve">the same standards. In the event that an organisation or individual is unclear as to whether </w:t>
      </w:r>
      <w:r w:rsidRPr="00996924">
        <w:rPr>
          <w:rFonts w:cs="Arial"/>
          <w:color w:val="000000"/>
          <w:spacing w:val="-3"/>
          <w:szCs w:val="24"/>
        </w:rPr>
        <w:t>this policy applies they should operate on the basis that it does apply.</w:t>
      </w:r>
    </w:p>
    <w:p w14:paraId="4E5560DA" w14:textId="77777777" w:rsidR="00EA1461" w:rsidRPr="00996924" w:rsidRDefault="00EA1461" w:rsidP="00EA1461">
      <w:pPr>
        <w:shd w:val="clear" w:color="auto" w:fill="FFFFFF"/>
        <w:ind w:left="14" w:right="480"/>
        <w:rPr>
          <w:rFonts w:cs="Arial"/>
          <w:color w:val="000000"/>
          <w:spacing w:val="-4"/>
          <w:szCs w:val="24"/>
        </w:rPr>
      </w:pPr>
    </w:p>
    <w:p w14:paraId="3C716CAD" w14:textId="77777777" w:rsidR="00EA1461" w:rsidRPr="00996924" w:rsidRDefault="00EA1461" w:rsidP="00EA1461">
      <w:pPr>
        <w:shd w:val="clear" w:color="auto" w:fill="FFFFFF"/>
        <w:ind w:left="14" w:right="480"/>
        <w:rPr>
          <w:rFonts w:cs="Arial"/>
          <w:szCs w:val="24"/>
        </w:rPr>
      </w:pPr>
      <w:r w:rsidRPr="00996924">
        <w:rPr>
          <w:rFonts w:cs="Arial"/>
          <w:color w:val="000000"/>
          <w:spacing w:val="-4"/>
          <w:szCs w:val="24"/>
        </w:rPr>
        <w:t xml:space="preserve">RNC has a zero-tolerance approach to bribery or any other form of corrupt or </w:t>
      </w:r>
      <w:r w:rsidRPr="00996924">
        <w:rPr>
          <w:rFonts w:cs="Arial"/>
          <w:color w:val="000000"/>
          <w:szCs w:val="24"/>
        </w:rPr>
        <w:t>dishonest behaviour.</w:t>
      </w:r>
    </w:p>
    <w:p w14:paraId="66630EC0" w14:textId="77777777" w:rsidR="00EA1461" w:rsidRPr="00996924" w:rsidRDefault="00EA1461" w:rsidP="00EA1461">
      <w:pPr>
        <w:shd w:val="clear" w:color="auto" w:fill="FFFFFF"/>
        <w:ind w:left="5"/>
        <w:rPr>
          <w:rFonts w:cs="Arial"/>
          <w:color w:val="000000"/>
          <w:spacing w:val="-4"/>
          <w:szCs w:val="24"/>
        </w:rPr>
      </w:pPr>
    </w:p>
    <w:p w14:paraId="0139B6CB" w14:textId="77777777" w:rsidR="00EA1461" w:rsidRPr="00996924" w:rsidRDefault="00EA1461" w:rsidP="00EA1461">
      <w:pPr>
        <w:shd w:val="clear" w:color="auto" w:fill="FFFFFF"/>
        <w:ind w:left="5"/>
        <w:rPr>
          <w:rFonts w:cs="Arial"/>
          <w:szCs w:val="24"/>
        </w:rPr>
      </w:pPr>
      <w:r w:rsidRPr="00996924">
        <w:rPr>
          <w:rFonts w:cs="Arial"/>
          <w:color w:val="000000"/>
          <w:spacing w:val="-4"/>
          <w:szCs w:val="24"/>
        </w:rPr>
        <w:t xml:space="preserve">RNC staff should never seek, accept or give a bribe, facilitation payment, kickback or </w:t>
      </w:r>
      <w:r w:rsidRPr="00996924">
        <w:rPr>
          <w:rFonts w:cs="Arial"/>
          <w:color w:val="000000"/>
          <w:szCs w:val="24"/>
        </w:rPr>
        <w:t>other improper payment.</w:t>
      </w:r>
      <w:r w:rsidRPr="00996924">
        <w:rPr>
          <w:rFonts w:cs="Arial"/>
          <w:color w:val="000000"/>
          <w:szCs w:val="24"/>
        </w:rPr>
        <w:br/>
      </w:r>
    </w:p>
    <w:p w14:paraId="1E263176" w14:textId="77777777" w:rsidR="00EA1461" w:rsidRPr="00996924" w:rsidRDefault="00EA1461" w:rsidP="003F259F">
      <w:pPr>
        <w:pStyle w:val="Heading1"/>
      </w:pPr>
      <w:bookmarkStart w:id="8" w:name="_Toc483386730"/>
      <w:bookmarkStart w:id="9" w:name="_Toc525811757"/>
      <w:bookmarkStart w:id="10" w:name="_Toc531007413"/>
      <w:bookmarkStart w:id="11" w:name="_Toc157669992"/>
      <w:bookmarkStart w:id="12" w:name="_Toc157775092"/>
      <w:r w:rsidRPr="00996924">
        <w:t>Definitions</w:t>
      </w:r>
      <w:bookmarkEnd w:id="8"/>
      <w:bookmarkEnd w:id="9"/>
      <w:bookmarkEnd w:id="10"/>
      <w:bookmarkEnd w:id="11"/>
      <w:bookmarkEnd w:id="12"/>
    </w:p>
    <w:p w14:paraId="3A4439AF" w14:textId="77777777" w:rsidR="00C44360" w:rsidRDefault="00C44360" w:rsidP="00C44360">
      <w:bookmarkStart w:id="13" w:name="_Toc483386731"/>
      <w:bookmarkStart w:id="14" w:name="_Toc525811758"/>
      <w:bookmarkStart w:id="15" w:name="_Toc531007414"/>
    </w:p>
    <w:p w14:paraId="6665CE4B" w14:textId="77777777" w:rsidR="00EA1461" w:rsidRPr="00996924" w:rsidRDefault="00EA1461" w:rsidP="00C44360">
      <w:pPr>
        <w:rPr>
          <w:rFonts w:cs="Arial"/>
          <w:szCs w:val="24"/>
        </w:rPr>
      </w:pPr>
      <w:r w:rsidRPr="00C44360">
        <w:rPr>
          <w:b/>
        </w:rPr>
        <w:t>Bribery</w:t>
      </w:r>
      <w:bookmarkEnd w:id="13"/>
      <w:bookmarkEnd w:id="14"/>
      <w:bookmarkEnd w:id="15"/>
      <w:r w:rsidR="00C44360" w:rsidRPr="00C44360">
        <w:rPr>
          <w:b/>
        </w:rPr>
        <w:t>:</w:t>
      </w:r>
      <w:r w:rsidR="00C44360">
        <w:t xml:space="preserve"> </w:t>
      </w:r>
      <w:r w:rsidRPr="00996924">
        <w:rPr>
          <w:rFonts w:cs="Arial"/>
          <w:szCs w:val="24"/>
        </w:rPr>
        <w:t xml:space="preserve">Bribery is the act of offering, giving, promising, asking, agreeing, receiving, accepting, or soliciting something of value or of an advantage so </w:t>
      </w:r>
      <w:r w:rsidR="00756BF9">
        <w:rPr>
          <w:rFonts w:cs="Arial"/>
          <w:szCs w:val="24"/>
        </w:rPr>
        <w:t xml:space="preserve">as </w:t>
      </w:r>
      <w:r w:rsidRPr="00996924">
        <w:rPr>
          <w:rFonts w:cs="Arial"/>
          <w:szCs w:val="24"/>
        </w:rPr>
        <w:t>to induce or influence an action or decision.</w:t>
      </w:r>
      <w:r w:rsidRPr="00996924">
        <w:rPr>
          <w:rFonts w:cs="Arial"/>
          <w:color w:val="000000"/>
          <w:spacing w:val="-5"/>
          <w:szCs w:val="24"/>
        </w:rPr>
        <w:t xml:space="preserve"> In the </w:t>
      </w:r>
      <w:r w:rsidR="00E02C01">
        <w:rPr>
          <w:rFonts w:cs="Arial"/>
          <w:color w:val="000000"/>
          <w:spacing w:val="-5"/>
          <w:szCs w:val="24"/>
        </w:rPr>
        <w:t>C</w:t>
      </w:r>
      <w:r w:rsidRPr="00996924">
        <w:rPr>
          <w:rFonts w:cs="Arial"/>
          <w:color w:val="000000"/>
          <w:spacing w:val="-5"/>
          <w:szCs w:val="24"/>
        </w:rPr>
        <w:t xml:space="preserve">ollege context, an outcome </w:t>
      </w:r>
      <w:r w:rsidRPr="00996924">
        <w:rPr>
          <w:rFonts w:cs="Arial"/>
          <w:color w:val="000000"/>
          <w:szCs w:val="24"/>
        </w:rPr>
        <w:t>also includes any academic outcome.</w:t>
      </w:r>
    </w:p>
    <w:p w14:paraId="6AA801FD" w14:textId="77777777" w:rsidR="00C44360" w:rsidRDefault="00C44360" w:rsidP="00C44360">
      <w:bookmarkStart w:id="16" w:name="_Toc483386732"/>
      <w:bookmarkStart w:id="17" w:name="_Toc525811759"/>
      <w:bookmarkStart w:id="18" w:name="_Toc531007415"/>
    </w:p>
    <w:p w14:paraId="4A613295" w14:textId="77777777" w:rsidR="00EA1461" w:rsidRPr="00996924" w:rsidRDefault="00EA1461" w:rsidP="00C44360">
      <w:pPr>
        <w:rPr>
          <w:b/>
        </w:rPr>
      </w:pPr>
      <w:r w:rsidRPr="00C44360">
        <w:rPr>
          <w:b/>
        </w:rPr>
        <w:t>Corruption</w:t>
      </w:r>
      <w:bookmarkEnd w:id="16"/>
      <w:bookmarkEnd w:id="17"/>
      <w:bookmarkEnd w:id="18"/>
      <w:r w:rsidR="00C44360" w:rsidRPr="00C44360">
        <w:rPr>
          <w:b/>
        </w:rPr>
        <w:t>:</w:t>
      </w:r>
      <w:r w:rsidR="00C44360">
        <w:t xml:space="preserve"> </w:t>
      </w:r>
      <w:r w:rsidRPr="00996924">
        <w:rPr>
          <w:shd w:val="clear" w:color="auto" w:fill="FFFFFF"/>
        </w:rPr>
        <w:t>Dishonest or fraudulent conduct by those in power, typically involving bribery.</w:t>
      </w:r>
    </w:p>
    <w:p w14:paraId="0DDE58A5" w14:textId="77777777" w:rsidR="00C44360" w:rsidRDefault="00C44360" w:rsidP="00C44360">
      <w:bookmarkStart w:id="19" w:name="_Toc483386733"/>
      <w:bookmarkStart w:id="20" w:name="_Toc525811760"/>
      <w:bookmarkStart w:id="21" w:name="_Toc531007416"/>
    </w:p>
    <w:p w14:paraId="25FB759B" w14:textId="77777777" w:rsidR="00EA1461" w:rsidRPr="00996924" w:rsidRDefault="00EA1461" w:rsidP="00EA1461">
      <w:pPr>
        <w:rPr>
          <w:rFonts w:cs="Arial"/>
          <w:szCs w:val="24"/>
        </w:rPr>
      </w:pPr>
      <w:r w:rsidRPr="00F07041">
        <w:rPr>
          <w:b/>
          <w:bCs/>
        </w:rPr>
        <w:t>Facilitation payment</w:t>
      </w:r>
      <w:bookmarkEnd w:id="19"/>
      <w:bookmarkEnd w:id="20"/>
      <w:bookmarkEnd w:id="21"/>
      <w:r w:rsidR="00C44360" w:rsidRPr="00F07041">
        <w:rPr>
          <w:b/>
          <w:bCs/>
        </w:rPr>
        <w:t>:</w:t>
      </w:r>
      <w:r w:rsidR="00C44360">
        <w:t xml:space="preserve"> </w:t>
      </w:r>
      <w:r w:rsidRPr="00996924">
        <w:rPr>
          <w:rFonts w:cs="Arial"/>
          <w:szCs w:val="24"/>
        </w:rPr>
        <w:t>A form of bribery that involves expediting or facilitating the performance of a public official for a routine governmental action.</w:t>
      </w:r>
    </w:p>
    <w:p w14:paraId="3ADB6F9C" w14:textId="77777777" w:rsidR="00C44360" w:rsidRPr="00C44360" w:rsidRDefault="00C44360" w:rsidP="00C44360">
      <w:pPr>
        <w:rPr>
          <w:b/>
        </w:rPr>
      </w:pPr>
      <w:bookmarkStart w:id="22" w:name="_Toc483386734"/>
      <w:bookmarkStart w:id="23" w:name="_Toc525811761"/>
      <w:bookmarkStart w:id="24" w:name="_Toc531007417"/>
    </w:p>
    <w:p w14:paraId="0F558546" w14:textId="77777777" w:rsidR="00EA1461" w:rsidRPr="00996924" w:rsidRDefault="00EA1461" w:rsidP="00C44360">
      <w:r w:rsidRPr="00C44360">
        <w:rPr>
          <w:b/>
        </w:rPr>
        <w:t>Kickbacks</w:t>
      </w:r>
      <w:bookmarkEnd w:id="22"/>
      <w:bookmarkEnd w:id="23"/>
      <w:bookmarkEnd w:id="24"/>
      <w:r w:rsidR="00C44360" w:rsidRPr="00C44360">
        <w:rPr>
          <w:b/>
        </w:rPr>
        <w:t>:</w:t>
      </w:r>
      <w:r w:rsidR="00C44360">
        <w:t xml:space="preserve"> </w:t>
      </w:r>
      <w:r w:rsidRPr="00996924">
        <w:t>Payments, typically made in exchange for a favour or advantage.</w:t>
      </w:r>
    </w:p>
    <w:p w14:paraId="5EE67A7C" w14:textId="77777777" w:rsidR="00EA1461" w:rsidRPr="00996924" w:rsidRDefault="00EA1461" w:rsidP="00EA1461">
      <w:pPr>
        <w:shd w:val="clear" w:color="auto" w:fill="FFFFFF"/>
        <w:ind w:left="5"/>
        <w:rPr>
          <w:rFonts w:cs="Arial"/>
          <w:szCs w:val="24"/>
        </w:rPr>
      </w:pPr>
    </w:p>
    <w:p w14:paraId="4AF5DFC2" w14:textId="77777777" w:rsidR="00EA1461" w:rsidRPr="00996924" w:rsidRDefault="00EA1461" w:rsidP="003F259F">
      <w:pPr>
        <w:pStyle w:val="Heading1"/>
      </w:pPr>
      <w:bookmarkStart w:id="25" w:name="_Toc483386735"/>
      <w:bookmarkStart w:id="26" w:name="_Toc525811762"/>
      <w:bookmarkStart w:id="27" w:name="_Toc531007418"/>
      <w:bookmarkStart w:id="28" w:name="_Toc157669993"/>
      <w:bookmarkStart w:id="29" w:name="_Toc157775093"/>
      <w:r w:rsidRPr="00996924">
        <w:t>Our Policy</w:t>
      </w:r>
      <w:bookmarkEnd w:id="25"/>
      <w:bookmarkEnd w:id="26"/>
      <w:bookmarkEnd w:id="27"/>
      <w:bookmarkEnd w:id="28"/>
      <w:bookmarkEnd w:id="29"/>
    </w:p>
    <w:p w14:paraId="5595E0DA" w14:textId="77777777" w:rsidR="00EA1461" w:rsidRPr="00996924" w:rsidRDefault="00EA1461" w:rsidP="00C44360"/>
    <w:p w14:paraId="71E0010E" w14:textId="77777777" w:rsidR="00EA1461" w:rsidRPr="00996924" w:rsidRDefault="00E02C01" w:rsidP="00C44360">
      <w:r>
        <w:t xml:space="preserve">RNC </w:t>
      </w:r>
      <w:r w:rsidR="00EA1461" w:rsidRPr="00996924">
        <w:t>will take appropriate steps to ensure that:</w:t>
      </w:r>
    </w:p>
    <w:p w14:paraId="39956B93" w14:textId="77777777" w:rsidR="00EA1461" w:rsidRPr="00996924" w:rsidRDefault="00EA1461" w:rsidP="00C44360"/>
    <w:p w14:paraId="344CB90D" w14:textId="77777777" w:rsidR="00EA1461" w:rsidRPr="00996924" w:rsidRDefault="00E8209E" w:rsidP="00C44360">
      <w:pPr>
        <w:rPr>
          <w:spacing w:val="-3"/>
        </w:rPr>
      </w:pPr>
      <w:r w:rsidRPr="00996924">
        <w:rPr>
          <w:spacing w:val="-3"/>
        </w:rPr>
        <w:t xml:space="preserve">3.1 </w:t>
      </w:r>
      <w:r w:rsidR="00EA1461" w:rsidRPr="00996924">
        <w:rPr>
          <w:spacing w:val="-3"/>
        </w:rPr>
        <w:t>We do not offer, promise, give, accept o</w:t>
      </w:r>
      <w:r w:rsidRPr="00996924">
        <w:rPr>
          <w:spacing w:val="-3"/>
        </w:rPr>
        <w:t>r demand a bribe or other undue a</w:t>
      </w:r>
      <w:r w:rsidR="00EA1461" w:rsidRPr="00996924">
        <w:rPr>
          <w:spacing w:val="-3"/>
        </w:rPr>
        <w:t xml:space="preserve">dvantage </w:t>
      </w:r>
      <w:r w:rsidR="00EA1461" w:rsidRPr="00996924">
        <w:t>(including excessive gifts and hospitality) in order to obtain or retain business, or gain any other improper advantage.</w:t>
      </w:r>
    </w:p>
    <w:p w14:paraId="7E63E89B" w14:textId="77777777" w:rsidR="00EA1461" w:rsidRPr="00996924" w:rsidRDefault="00EA1461" w:rsidP="00C44360">
      <w:pPr>
        <w:rPr>
          <w:spacing w:val="-20"/>
        </w:rPr>
      </w:pPr>
    </w:p>
    <w:p w14:paraId="59DF8E0C" w14:textId="77777777" w:rsidR="00EA1461" w:rsidRPr="00996924" w:rsidRDefault="00E8209E" w:rsidP="00C44360">
      <w:r w:rsidRPr="00996924">
        <w:t xml:space="preserve">3.2 </w:t>
      </w:r>
      <w:r w:rsidR="00EA1461" w:rsidRPr="00996924">
        <w:t>We do not offer, nor give in to demands, to make illicit or illegal payments to   agents, public officials (at whatever level), or anybody else with whom we do business, including third parties.</w:t>
      </w:r>
    </w:p>
    <w:p w14:paraId="7059596B" w14:textId="77777777" w:rsidR="00E8209E" w:rsidRPr="00996924" w:rsidRDefault="00E8209E" w:rsidP="00C44360"/>
    <w:p w14:paraId="2EC84FC3" w14:textId="77777777" w:rsidR="00EA1461" w:rsidRPr="00996924" w:rsidRDefault="00E8209E" w:rsidP="00C44360">
      <w:pPr>
        <w:rPr>
          <w:spacing w:val="-15"/>
        </w:rPr>
      </w:pPr>
      <w:r w:rsidRPr="00996924">
        <w:t xml:space="preserve">3.3 </w:t>
      </w:r>
      <w:r w:rsidR="00EA1461" w:rsidRPr="00996924">
        <w:rPr>
          <w:spacing w:val="-5"/>
        </w:rPr>
        <w:t xml:space="preserve">We engage and remunerate agents and other third parties only for legitimate services, </w:t>
      </w:r>
      <w:r w:rsidR="00EA1461" w:rsidRPr="00996924">
        <w:t xml:space="preserve">consistent with the terms of their contract. We will use our best endeavours to ensure </w:t>
      </w:r>
      <w:r w:rsidR="00EA1461" w:rsidRPr="00996924">
        <w:rPr>
          <w:spacing w:val="-3"/>
        </w:rPr>
        <w:t xml:space="preserve">that we do not allow others to offer, promise, give, accept or demand a bribe on our </w:t>
      </w:r>
      <w:r w:rsidR="00EA1461" w:rsidRPr="00996924">
        <w:t>behalf.</w:t>
      </w:r>
    </w:p>
    <w:p w14:paraId="55A8C946" w14:textId="77777777" w:rsidR="00EA1461" w:rsidRPr="00996924" w:rsidRDefault="00EA1461" w:rsidP="00C44360">
      <w:pPr>
        <w:rPr>
          <w:spacing w:val="-15"/>
        </w:rPr>
      </w:pPr>
    </w:p>
    <w:p w14:paraId="473E6FAD" w14:textId="77777777" w:rsidR="00EA1461" w:rsidRPr="00996924" w:rsidRDefault="00E8209E" w:rsidP="00C44360">
      <w:pPr>
        <w:rPr>
          <w:spacing w:val="-15"/>
        </w:rPr>
      </w:pPr>
      <w:r w:rsidRPr="00996924">
        <w:t>3.4 W</w:t>
      </w:r>
      <w:r w:rsidR="00EA1461" w:rsidRPr="00996924">
        <w:rPr>
          <w:spacing w:val="-3"/>
        </w:rPr>
        <w:t xml:space="preserve">e promote staff awareness of, and compliance with, College policies against bribery during induction, through briefings, and appropriate dissemination of our </w:t>
      </w:r>
      <w:r w:rsidR="00EA1461" w:rsidRPr="00996924">
        <w:t xml:space="preserve">own </w:t>
      </w:r>
      <w:r w:rsidR="00EA1461" w:rsidRPr="00996924">
        <w:lastRenderedPageBreak/>
        <w:t xml:space="preserve">procedures (including disciplinary procedures) and policies. Particular attention is </w:t>
      </w:r>
      <w:r w:rsidR="00EA1461" w:rsidRPr="00996924">
        <w:rPr>
          <w:spacing w:val="-3"/>
        </w:rPr>
        <w:t>paid to ensuring that, as part of their induction, all staff are aware of the College</w:t>
      </w:r>
      <w:r w:rsidR="00E02C01">
        <w:rPr>
          <w:spacing w:val="-3"/>
        </w:rPr>
        <w:t>’</w:t>
      </w:r>
      <w:r w:rsidR="00EA1461" w:rsidRPr="00996924">
        <w:rPr>
          <w:spacing w:val="-3"/>
        </w:rPr>
        <w:t xml:space="preserve">s </w:t>
      </w:r>
      <w:r w:rsidR="00EA1461" w:rsidRPr="00996924">
        <w:t>stance on bribery and all other forms of dishonest behaviour.</w:t>
      </w:r>
    </w:p>
    <w:p w14:paraId="414F133E" w14:textId="77777777" w:rsidR="00EA1461" w:rsidRPr="00996924" w:rsidRDefault="00EA1461" w:rsidP="00C44360">
      <w:pPr>
        <w:rPr>
          <w:spacing w:val="-17"/>
        </w:rPr>
      </w:pPr>
    </w:p>
    <w:p w14:paraId="11A211BC" w14:textId="77777777" w:rsidR="00EA1461" w:rsidRPr="00996924" w:rsidRDefault="00E8209E" w:rsidP="00C44360">
      <w:pPr>
        <w:rPr>
          <w:spacing w:val="-17"/>
        </w:rPr>
      </w:pPr>
      <w:r w:rsidRPr="00996924">
        <w:rPr>
          <w:spacing w:val="-5"/>
        </w:rPr>
        <w:t>3.5 W</w:t>
      </w:r>
      <w:r w:rsidR="00EA1461" w:rsidRPr="00996924">
        <w:rPr>
          <w:spacing w:val="-5"/>
        </w:rPr>
        <w:t xml:space="preserve">e adopt management control systems that discourage bribery, and adopt sound </w:t>
      </w:r>
      <w:r w:rsidR="00EA1461" w:rsidRPr="00996924">
        <w:rPr>
          <w:spacing w:val="-3"/>
        </w:rPr>
        <w:t>financial and tax accounting and auditing practices that seek to prevent it.</w:t>
      </w:r>
    </w:p>
    <w:p w14:paraId="118F1578" w14:textId="77777777" w:rsidR="00EA1461" w:rsidRPr="00996924" w:rsidRDefault="00EA1461" w:rsidP="00C44360">
      <w:pPr>
        <w:rPr>
          <w:spacing w:val="-3"/>
        </w:rPr>
      </w:pPr>
    </w:p>
    <w:p w14:paraId="39374A9A" w14:textId="77777777" w:rsidR="00EA1461" w:rsidRPr="00996924" w:rsidRDefault="00E8209E" w:rsidP="00C44360">
      <w:r w:rsidRPr="00996924">
        <w:t>3.6 W</w:t>
      </w:r>
      <w:r w:rsidR="00EA1461" w:rsidRPr="00996924">
        <w:t xml:space="preserve">e raise awareness of the need to combat bribery with our partners and stakeholders </w:t>
      </w:r>
      <w:r w:rsidR="00EA1461" w:rsidRPr="00996924">
        <w:rPr>
          <w:spacing w:val="-3"/>
        </w:rPr>
        <w:t xml:space="preserve">by publication of this policy and (where appropriate) through rigorous systems of </w:t>
      </w:r>
      <w:r w:rsidR="00EA1461" w:rsidRPr="00996924">
        <w:t>contract management.</w:t>
      </w:r>
    </w:p>
    <w:p w14:paraId="1935BDA8" w14:textId="77777777" w:rsidR="00EA1461" w:rsidRPr="00996924" w:rsidRDefault="00EA1461" w:rsidP="00C44360">
      <w:pPr>
        <w:rPr>
          <w:b/>
        </w:rPr>
      </w:pPr>
    </w:p>
    <w:p w14:paraId="3DB982FD" w14:textId="77777777" w:rsidR="00EA1461" w:rsidRPr="00996924" w:rsidRDefault="00EA1461" w:rsidP="003F259F">
      <w:pPr>
        <w:pStyle w:val="Heading1"/>
      </w:pPr>
      <w:bookmarkStart w:id="30" w:name="_Toc483386736"/>
      <w:bookmarkStart w:id="31" w:name="_Toc525811763"/>
      <w:bookmarkStart w:id="32" w:name="_Toc531007419"/>
      <w:bookmarkStart w:id="33" w:name="_Toc157669994"/>
      <w:bookmarkStart w:id="34" w:name="_Toc157775094"/>
      <w:r w:rsidRPr="00996924">
        <w:t>Guidance to staff</w:t>
      </w:r>
      <w:bookmarkEnd w:id="30"/>
      <w:bookmarkEnd w:id="31"/>
      <w:bookmarkEnd w:id="32"/>
      <w:bookmarkEnd w:id="33"/>
      <w:bookmarkEnd w:id="34"/>
    </w:p>
    <w:p w14:paraId="10E2FD27" w14:textId="77777777" w:rsidR="00EA1461" w:rsidRPr="00996924" w:rsidRDefault="00EA1461" w:rsidP="00C44360"/>
    <w:p w14:paraId="6F168174" w14:textId="77777777" w:rsidR="00EA1461" w:rsidRPr="00996924" w:rsidRDefault="00EA1461" w:rsidP="00C44360">
      <w:pPr>
        <w:rPr>
          <w:spacing w:val="-3"/>
        </w:rPr>
      </w:pPr>
      <w:r w:rsidRPr="00996924">
        <w:t xml:space="preserve">If you have any concerns that an action, or suggested action, may constitute bribery, contact </w:t>
      </w:r>
      <w:r w:rsidRPr="00996924">
        <w:rPr>
          <w:spacing w:val="-3"/>
        </w:rPr>
        <w:t xml:space="preserve">your line manager or a member of the Senior Management Team (SMT). If you believe you are being put under </w:t>
      </w:r>
      <w:r w:rsidRPr="00996924">
        <w:t xml:space="preserve">duress to accept or condone a bribe, you should seek advice and support immediately, </w:t>
      </w:r>
      <w:r w:rsidRPr="00996924">
        <w:rPr>
          <w:spacing w:val="-3"/>
        </w:rPr>
        <w:t xml:space="preserve">either from your line manager or a member of SMT. </w:t>
      </w:r>
    </w:p>
    <w:p w14:paraId="4D71397F" w14:textId="77777777" w:rsidR="00EA1461" w:rsidRPr="00996924" w:rsidRDefault="00EA1461" w:rsidP="00C44360"/>
    <w:p w14:paraId="0BB7AECE" w14:textId="77777777" w:rsidR="00EA1461" w:rsidRPr="00996924" w:rsidRDefault="00EA1461" w:rsidP="00C44360">
      <w:r w:rsidRPr="00996924">
        <w:t xml:space="preserve">If you are still uncomfortable or </w:t>
      </w:r>
      <w:r w:rsidRPr="00996924">
        <w:rPr>
          <w:spacing w:val="-4"/>
        </w:rPr>
        <w:t xml:space="preserve">are concerned by the actions of others, you can make use of the confidential Whistleblowing </w:t>
      </w:r>
      <w:r w:rsidRPr="00996924">
        <w:t>provision, as outlined in the separate Whistleblowing Policy.</w:t>
      </w:r>
    </w:p>
    <w:p w14:paraId="20B9DD5E" w14:textId="77777777" w:rsidR="00EA1461" w:rsidRPr="00996924" w:rsidRDefault="00EA1461" w:rsidP="00C44360">
      <w:pPr>
        <w:rPr>
          <w:b/>
          <w:bCs/>
          <w:spacing w:val="-6"/>
        </w:rPr>
      </w:pPr>
    </w:p>
    <w:p w14:paraId="156E3266" w14:textId="77777777" w:rsidR="00EA1461" w:rsidRPr="00996924" w:rsidRDefault="00EA1461" w:rsidP="003F259F">
      <w:pPr>
        <w:pStyle w:val="Heading1"/>
      </w:pPr>
      <w:bookmarkStart w:id="35" w:name="_Toc483386737"/>
      <w:bookmarkStart w:id="36" w:name="_Toc525811764"/>
      <w:bookmarkStart w:id="37" w:name="_Toc531007420"/>
      <w:bookmarkStart w:id="38" w:name="_Toc157669995"/>
      <w:bookmarkStart w:id="39" w:name="_Toc157775095"/>
      <w:r w:rsidRPr="00996924">
        <w:t>Appropriate Steps</w:t>
      </w:r>
      <w:bookmarkEnd w:id="35"/>
      <w:bookmarkEnd w:id="36"/>
      <w:bookmarkEnd w:id="37"/>
      <w:bookmarkEnd w:id="38"/>
      <w:bookmarkEnd w:id="39"/>
    </w:p>
    <w:p w14:paraId="3F901EF7" w14:textId="77777777" w:rsidR="00EA1461" w:rsidRPr="00996924" w:rsidRDefault="00EA1461" w:rsidP="00C44360"/>
    <w:p w14:paraId="1700AE25" w14:textId="77777777" w:rsidR="00EA1461" w:rsidRPr="00996924" w:rsidRDefault="00EA1461" w:rsidP="00C44360">
      <w:pPr>
        <w:rPr>
          <w:rFonts w:cs="Arial"/>
          <w:color w:val="000000"/>
          <w:szCs w:val="24"/>
        </w:rPr>
      </w:pPr>
      <w:r w:rsidRPr="00996924">
        <w:rPr>
          <w:rFonts w:cs="Arial"/>
          <w:color w:val="000000"/>
          <w:spacing w:val="-5"/>
          <w:szCs w:val="24"/>
        </w:rPr>
        <w:t xml:space="preserve">The steps which RNC will take to comply with this policy will </w:t>
      </w:r>
      <w:r w:rsidRPr="00996924">
        <w:rPr>
          <w:rFonts w:cs="Arial"/>
          <w:color w:val="000000"/>
          <w:szCs w:val="24"/>
        </w:rPr>
        <w:t>include:</w:t>
      </w:r>
    </w:p>
    <w:p w14:paraId="10256EB4" w14:textId="77777777" w:rsidR="00E8209E" w:rsidRPr="00996924" w:rsidRDefault="00E8209E" w:rsidP="00C44360">
      <w:pPr>
        <w:rPr>
          <w:rFonts w:cs="Arial"/>
          <w:color w:val="000000"/>
          <w:szCs w:val="24"/>
        </w:rPr>
      </w:pPr>
    </w:p>
    <w:p w14:paraId="071497C8" w14:textId="77777777" w:rsidR="00EA1461" w:rsidRPr="00996924" w:rsidRDefault="00EA1461" w:rsidP="00B23E95">
      <w:pPr>
        <w:numPr>
          <w:ilvl w:val="0"/>
          <w:numId w:val="5"/>
        </w:numPr>
        <w:rPr>
          <w:rFonts w:cs="Arial"/>
          <w:color w:val="000000"/>
          <w:szCs w:val="24"/>
        </w:rPr>
      </w:pPr>
      <w:r w:rsidRPr="00996924">
        <w:rPr>
          <w:rFonts w:cs="Arial"/>
          <w:color w:val="000000"/>
          <w:spacing w:val="-5"/>
          <w:szCs w:val="24"/>
        </w:rPr>
        <w:t xml:space="preserve">Review and revision, as appropriate, of policies and procedures, particularly in the </w:t>
      </w:r>
      <w:r w:rsidRPr="00996924">
        <w:rPr>
          <w:rFonts w:cs="Arial"/>
          <w:color w:val="000000"/>
          <w:szCs w:val="24"/>
        </w:rPr>
        <w:t>areas of Human Resources and Finance</w:t>
      </w:r>
    </w:p>
    <w:p w14:paraId="3C0F8376" w14:textId="77777777" w:rsidR="00EA1461" w:rsidRPr="00996924" w:rsidRDefault="00EA1461" w:rsidP="00B23E95">
      <w:pPr>
        <w:numPr>
          <w:ilvl w:val="0"/>
          <w:numId w:val="5"/>
        </w:numPr>
        <w:rPr>
          <w:rFonts w:cs="Arial"/>
          <w:color w:val="000000"/>
          <w:szCs w:val="24"/>
        </w:rPr>
      </w:pPr>
      <w:r w:rsidRPr="00996924">
        <w:rPr>
          <w:rFonts w:cs="Arial"/>
          <w:color w:val="000000"/>
          <w:spacing w:val="-5"/>
          <w:szCs w:val="24"/>
        </w:rPr>
        <w:t xml:space="preserve">Review and revision, as appropriate, of procedures for establishing and managing </w:t>
      </w:r>
      <w:r w:rsidRPr="00996924">
        <w:rPr>
          <w:rFonts w:cs="Arial"/>
          <w:color w:val="000000"/>
          <w:szCs w:val="24"/>
        </w:rPr>
        <w:t>contracts</w:t>
      </w:r>
    </w:p>
    <w:p w14:paraId="3A331B5C" w14:textId="6825A563" w:rsidR="00EA1461" w:rsidRPr="009A616A" w:rsidRDefault="00EA1461" w:rsidP="638F1458">
      <w:pPr>
        <w:numPr>
          <w:ilvl w:val="0"/>
          <w:numId w:val="5"/>
        </w:numPr>
        <w:rPr>
          <w:rFonts w:cs="Arial"/>
        </w:rPr>
      </w:pPr>
      <w:r w:rsidRPr="638F1458">
        <w:rPr>
          <w:rFonts w:cs="Arial"/>
          <w:color w:val="000000"/>
          <w:spacing w:val="-4"/>
        </w:rPr>
        <w:t xml:space="preserve">Training and </w:t>
      </w:r>
      <w:r w:rsidR="01CA585E" w:rsidRPr="638F1458">
        <w:rPr>
          <w:rFonts w:cs="Arial"/>
          <w:color w:val="000000"/>
          <w:spacing w:val="-4"/>
        </w:rPr>
        <w:t>a</w:t>
      </w:r>
      <w:r w:rsidRPr="638F1458">
        <w:rPr>
          <w:rFonts w:cs="Arial"/>
          <w:color w:val="000000"/>
          <w:spacing w:val="-4"/>
        </w:rPr>
        <w:t>wareness-</w:t>
      </w:r>
      <w:r w:rsidR="00996924" w:rsidRPr="638F1458">
        <w:rPr>
          <w:rFonts w:cs="Arial"/>
          <w:color w:val="000000"/>
          <w:spacing w:val="-4"/>
        </w:rPr>
        <w:t>raising for Governors and staff</w:t>
      </w:r>
    </w:p>
    <w:p w14:paraId="109654AE" w14:textId="4164B873" w:rsidR="009A616A" w:rsidRDefault="005E5504" w:rsidP="009A616A">
      <w:pPr>
        <w:rPr>
          <w:rFonts w:cs="Arial"/>
          <w:color w:val="000000"/>
          <w:spacing w:val="-4"/>
          <w:szCs w:val="24"/>
        </w:rPr>
      </w:pPr>
      <w:r>
        <w:rPr>
          <w:rFonts w:cs="Arial"/>
          <w:color w:val="000000"/>
          <w:spacing w:val="-4"/>
          <w:szCs w:val="24"/>
        </w:rPr>
        <w:br w:type="page"/>
      </w:r>
    </w:p>
    <w:p w14:paraId="723B545A" w14:textId="77777777" w:rsidR="009A616A" w:rsidRDefault="009A616A" w:rsidP="005E5504">
      <w:pPr>
        <w:pStyle w:val="Heading2"/>
      </w:pPr>
      <w:bookmarkStart w:id="40" w:name="_Toc157669996"/>
      <w:bookmarkStart w:id="41" w:name="_Toc157775096"/>
      <w:r>
        <w:lastRenderedPageBreak/>
        <w:t>Version Control History</w:t>
      </w:r>
      <w:bookmarkEnd w:id="40"/>
      <w:bookmarkEnd w:id="41"/>
      <w:r>
        <w:t xml:space="preserve"> </w:t>
      </w:r>
    </w:p>
    <w:p w14:paraId="691FE2ED" w14:textId="77777777" w:rsidR="009A616A" w:rsidRDefault="009A616A" w:rsidP="009A616A">
      <w:pPr>
        <w:rPr>
          <w:rFonts w:cs="Arial"/>
          <w:color w:val="000000"/>
          <w:spacing w:val="-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334"/>
        <w:gridCol w:w="5012"/>
        <w:gridCol w:w="1361"/>
      </w:tblGrid>
      <w:tr w:rsidR="009A616A" w:rsidRPr="009A1EB2" w14:paraId="19D1FEBB" w14:textId="77777777" w:rsidTr="007F7771">
        <w:tc>
          <w:tcPr>
            <w:tcW w:w="1615" w:type="dxa"/>
            <w:shd w:val="clear" w:color="auto" w:fill="auto"/>
          </w:tcPr>
          <w:p w14:paraId="07517D09" w14:textId="77777777" w:rsidR="009A616A" w:rsidRPr="009A1EB2" w:rsidRDefault="009A616A" w:rsidP="007F7771">
            <w:pPr>
              <w:rPr>
                <w:rFonts w:cs="Arial"/>
                <w:color w:val="000000"/>
                <w:szCs w:val="24"/>
              </w:rPr>
            </w:pPr>
            <w:r w:rsidRPr="009A1EB2">
              <w:rPr>
                <w:rFonts w:cs="Arial"/>
                <w:color w:val="000000"/>
                <w:szCs w:val="24"/>
              </w:rPr>
              <w:t>Version</w:t>
            </w:r>
          </w:p>
        </w:tc>
        <w:tc>
          <w:tcPr>
            <w:tcW w:w="1334" w:type="dxa"/>
            <w:shd w:val="clear" w:color="auto" w:fill="auto"/>
          </w:tcPr>
          <w:p w14:paraId="5C367B10" w14:textId="77777777" w:rsidR="009A616A" w:rsidRPr="009A1EB2" w:rsidRDefault="009A616A" w:rsidP="007F7771">
            <w:pPr>
              <w:rPr>
                <w:rFonts w:cs="Arial"/>
                <w:color w:val="000000"/>
                <w:szCs w:val="24"/>
              </w:rPr>
            </w:pPr>
            <w:r w:rsidRPr="009A1EB2">
              <w:rPr>
                <w:rFonts w:cs="Arial"/>
                <w:color w:val="000000"/>
                <w:szCs w:val="24"/>
              </w:rPr>
              <w:t>Date</w:t>
            </w:r>
          </w:p>
        </w:tc>
        <w:tc>
          <w:tcPr>
            <w:tcW w:w="5012" w:type="dxa"/>
            <w:shd w:val="clear" w:color="auto" w:fill="auto"/>
          </w:tcPr>
          <w:p w14:paraId="311C08E1" w14:textId="77777777" w:rsidR="009A616A" w:rsidRPr="009A1EB2" w:rsidRDefault="009A616A" w:rsidP="007F7771">
            <w:pPr>
              <w:rPr>
                <w:rFonts w:cs="Arial"/>
                <w:color w:val="000000"/>
                <w:szCs w:val="24"/>
              </w:rPr>
            </w:pPr>
            <w:r w:rsidRPr="009A1EB2">
              <w:rPr>
                <w:rFonts w:cs="Arial"/>
                <w:color w:val="000000"/>
                <w:szCs w:val="24"/>
              </w:rPr>
              <w:t>Amendments</w:t>
            </w:r>
          </w:p>
        </w:tc>
        <w:tc>
          <w:tcPr>
            <w:tcW w:w="1361" w:type="dxa"/>
            <w:shd w:val="clear" w:color="auto" w:fill="auto"/>
          </w:tcPr>
          <w:p w14:paraId="1B8D6114" w14:textId="77777777" w:rsidR="009A616A" w:rsidRPr="009A1EB2" w:rsidRDefault="009A616A" w:rsidP="007F7771">
            <w:pPr>
              <w:rPr>
                <w:rFonts w:cs="Arial"/>
                <w:color w:val="000000"/>
                <w:szCs w:val="24"/>
              </w:rPr>
            </w:pPr>
            <w:r w:rsidRPr="009A1EB2">
              <w:rPr>
                <w:rFonts w:cs="Arial"/>
                <w:color w:val="000000"/>
                <w:szCs w:val="24"/>
              </w:rPr>
              <w:t xml:space="preserve">Author </w:t>
            </w:r>
          </w:p>
        </w:tc>
      </w:tr>
      <w:tr w:rsidR="009A616A" w:rsidRPr="009A1EB2" w14:paraId="79FDD81D" w14:textId="77777777" w:rsidTr="007F7771">
        <w:tc>
          <w:tcPr>
            <w:tcW w:w="1615" w:type="dxa"/>
            <w:shd w:val="clear" w:color="auto" w:fill="auto"/>
          </w:tcPr>
          <w:p w14:paraId="282603D5" w14:textId="77777777" w:rsidR="009A616A" w:rsidRPr="009A1EB2" w:rsidRDefault="009A616A" w:rsidP="007F7771">
            <w:pPr>
              <w:rPr>
                <w:rFonts w:cs="Arial"/>
                <w:color w:val="000000"/>
                <w:szCs w:val="24"/>
              </w:rPr>
            </w:pPr>
            <w:r w:rsidRPr="009A1EB2">
              <w:rPr>
                <w:rFonts w:cs="Arial"/>
                <w:color w:val="000000"/>
                <w:szCs w:val="24"/>
              </w:rPr>
              <w:t>1.0</w:t>
            </w:r>
          </w:p>
        </w:tc>
        <w:tc>
          <w:tcPr>
            <w:tcW w:w="1334" w:type="dxa"/>
            <w:shd w:val="clear" w:color="auto" w:fill="auto"/>
          </w:tcPr>
          <w:p w14:paraId="556DC92F" w14:textId="77777777" w:rsidR="009A616A" w:rsidRPr="009A1EB2" w:rsidRDefault="009A616A" w:rsidP="007F7771">
            <w:pPr>
              <w:rPr>
                <w:rFonts w:cs="Arial"/>
                <w:color w:val="000000"/>
                <w:szCs w:val="24"/>
              </w:rPr>
            </w:pPr>
            <w:r>
              <w:rPr>
                <w:rFonts w:cs="Arial"/>
                <w:color w:val="000000"/>
                <w:szCs w:val="24"/>
              </w:rPr>
              <w:t>06.08.18</w:t>
            </w:r>
          </w:p>
        </w:tc>
        <w:tc>
          <w:tcPr>
            <w:tcW w:w="5012" w:type="dxa"/>
            <w:shd w:val="clear" w:color="auto" w:fill="auto"/>
          </w:tcPr>
          <w:p w14:paraId="6FCC02DD" w14:textId="77777777" w:rsidR="009A616A" w:rsidRDefault="009A616A" w:rsidP="007F7771">
            <w:pPr>
              <w:rPr>
                <w:rFonts w:cs="Arial"/>
                <w:color w:val="000000"/>
                <w:szCs w:val="24"/>
              </w:rPr>
            </w:pPr>
            <w:r>
              <w:rPr>
                <w:rFonts w:cs="Arial"/>
                <w:color w:val="000000"/>
                <w:szCs w:val="24"/>
              </w:rPr>
              <w:t>Reviewed, format changed</w:t>
            </w:r>
          </w:p>
          <w:p w14:paraId="0096BC9E" w14:textId="77777777" w:rsidR="009A616A" w:rsidRDefault="009A616A" w:rsidP="007F7771">
            <w:pPr>
              <w:rPr>
                <w:rFonts w:cs="Arial"/>
                <w:color w:val="000000"/>
                <w:szCs w:val="24"/>
              </w:rPr>
            </w:pPr>
            <w:r>
              <w:rPr>
                <w:rFonts w:cs="Arial"/>
                <w:color w:val="000000"/>
                <w:szCs w:val="24"/>
              </w:rPr>
              <w:t>Listed Amendments:</w:t>
            </w:r>
          </w:p>
          <w:p w14:paraId="31CEB544" w14:textId="77777777" w:rsidR="009A616A" w:rsidRDefault="009A616A" w:rsidP="007F7771">
            <w:pPr>
              <w:rPr>
                <w:rFonts w:cs="Arial"/>
                <w:color w:val="000000"/>
                <w:szCs w:val="24"/>
              </w:rPr>
            </w:pPr>
            <w:r>
              <w:rPr>
                <w:rFonts w:cs="Arial"/>
                <w:color w:val="000000"/>
                <w:szCs w:val="24"/>
              </w:rPr>
              <w:t>Throughout any reference to ‘the College’ has been replaced with ‘RNC’.</w:t>
            </w:r>
          </w:p>
          <w:p w14:paraId="620CD090" w14:textId="77777777" w:rsidR="009A616A" w:rsidRDefault="009A616A" w:rsidP="007F7771">
            <w:pPr>
              <w:rPr>
                <w:rFonts w:cs="Arial"/>
                <w:color w:val="000000"/>
                <w:szCs w:val="24"/>
              </w:rPr>
            </w:pPr>
            <w:r>
              <w:rPr>
                <w:rFonts w:cs="Arial"/>
                <w:color w:val="000000"/>
                <w:szCs w:val="24"/>
              </w:rPr>
              <w:t xml:space="preserve">Equality and Diversity Statement amended to Commitment Statement. </w:t>
            </w:r>
          </w:p>
          <w:p w14:paraId="20AA0802" w14:textId="77777777" w:rsidR="009A616A" w:rsidRDefault="009A616A" w:rsidP="007F7771">
            <w:pPr>
              <w:rPr>
                <w:rFonts w:cs="Arial"/>
                <w:color w:val="000000"/>
                <w:szCs w:val="24"/>
              </w:rPr>
            </w:pPr>
            <w:r>
              <w:rPr>
                <w:rFonts w:cs="Arial"/>
                <w:color w:val="000000"/>
                <w:szCs w:val="24"/>
              </w:rPr>
              <w:t>Removed reference to other policies.</w:t>
            </w:r>
          </w:p>
          <w:p w14:paraId="3601EEDF" w14:textId="77777777" w:rsidR="009A616A" w:rsidRDefault="009A616A" w:rsidP="007F7771">
            <w:pPr>
              <w:rPr>
                <w:rFonts w:cs="Arial"/>
                <w:color w:val="000000"/>
                <w:szCs w:val="24"/>
              </w:rPr>
            </w:pPr>
            <w:r>
              <w:rPr>
                <w:rFonts w:cs="Arial"/>
                <w:color w:val="000000"/>
                <w:szCs w:val="24"/>
              </w:rPr>
              <w:t>Added policy statement to include volunteers.</w:t>
            </w:r>
          </w:p>
          <w:p w14:paraId="0335B90E" w14:textId="77777777" w:rsidR="009A616A" w:rsidRDefault="009A616A" w:rsidP="007F7771">
            <w:pPr>
              <w:rPr>
                <w:rFonts w:cs="Arial"/>
                <w:color w:val="000000"/>
                <w:szCs w:val="24"/>
              </w:rPr>
            </w:pPr>
            <w:r>
              <w:rPr>
                <w:rFonts w:cs="Arial"/>
                <w:color w:val="000000"/>
                <w:szCs w:val="24"/>
              </w:rPr>
              <w:t>Added Point 2: Definitions. Moved the definition of bribery to this section.</w:t>
            </w:r>
          </w:p>
          <w:p w14:paraId="3F0911F9" w14:textId="77777777" w:rsidR="009A616A" w:rsidRDefault="009A616A" w:rsidP="007F7771">
            <w:pPr>
              <w:rPr>
                <w:rFonts w:cs="Arial"/>
                <w:color w:val="000000"/>
                <w:szCs w:val="24"/>
              </w:rPr>
            </w:pPr>
            <w:r>
              <w:rPr>
                <w:rFonts w:cs="Arial"/>
                <w:color w:val="000000"/>
                <w:szCs w:val="24"/>
              </w:rPr>
              <w:t>Clarified Pont 4: Guidance to Staff to seek advice from a member of SMT.</w:t>
            </w:r>
          </w:p>
          <w:p w14:paraId="5A0346AA" w14:textId="77777777" w:rsidR="009A616A" w:rsidRPr="009A1EB2" w:rsidRDefault="009A616A" w:rsidP="007F7771">
            <w:pPr>
              <w:rPr>
                <w:rFonts w:cs="Arial"/>
                <w:color w:val="000000"/>
                <w:szCs w:val="24"/>
              </w:rPr>
            </w:pPr>
            <w:r>
              <w:rPr>
                <w:rFonts w:cs="Arial"/>
                <w:color w:val="000000"/>
                <w:szCs w:val="24"/>
              </w:rPr>
              <w:t>SMT approved</w:t>
            </w:r>
          </w:p>
        </w:tc>
        <w:tc>
          <w:tcPr>
            <w:tcW w:w="1361" w:type="dxa"/>
            <w:shd w:val="clear" w:color="auto" w:fill="auto"/>
          </w:tcPr>
          <w:p w14:paraId="4ABAC3FF" w14:textId="77777777" w:rsidR="009A616A" w:rsidRPr="009A1EB2" w:rsidRDefault="009A616A" w:rsidP="007F7771">
            <w:pPr>
              <w:rPr>
                <w:rFonts w:cs="Arial"/>
                <w:color w:val="000000"/>
                <w:szCs w:val="24"/>
              </w:rPr>
            </w:pPr>
            <w:r>
              <w:rPr>
                <w:rFonts w:cs="Arial"/>
                <w:color w:val="000000"/>
                <w:szCs w:val="24"/>
              </w:rPr>
              <w:t>HR</w:t>
            </w:r>
          </w:p>
        </w:tc>
      </w:tr>
      <w:tr w:rsidR="009A616A" w:rsidRPr="009A1EB2" w14:paraId="1D6F53F5" w14:textId="77777777" w:rsidTr="007F7771">
        <w:tc>
          <w:tcPr>
            <w:tcW w:w="1615" w:type="dxa"/>
            <w:shd w:val="clear" w:color="auto" w:fill="auto"/>
          </w:tcPr>
          <w:p w14:paraId="1A58BF82" w14:textId="77777777" w:rsidR="009A616A" w:rsidRPr="009A1EB2" w:rsidRDefault="009A616A" w:rsidP="007F7771">
            <w:pPr>
              <w:rPr>
                <w:rFonts w:cs="Arial"/>
                <w:color w:val="000000"/>
                <w:szCs w:val="24"/>
              </w:rPr>
            </w:pPr>
            <w:r>
              <w:rPr>
                <w:rFonts w:cs="Arial"/>
                <w:color w:val="000000"/>
                <w:szCs w:val="24"/>
              </w:rPr>
              <w:t>V1.1</w:t>
            </w:r>
          </w:p>
        </w:tc>
        <w:tc>
          <w:tcPr>
            <w:tcW w:w="1334" w:type="dxa"/>
            <w:shd w:val="clear" w:color="auto" w:fill="auto"/>
          </w:tcPr>
          <w:p w14:paraId="59B79227" w14:textId="77777777" w:rsidR="009A616A" w:rsidRDefault="009A616A" w:rsidP="007F7771">
            <w:pPr>
              <w:rPr>
                <w:rFonts w:cs="Arial"/>
                <w:color w:val="000000"/>
                <w:szCs w:val="24"/>
              </w:rPr>
            </w:pPr>
            <w:r>
              <w:rPr>
                <w:rFonts w:cs="Arial"/>
                <w:color w:val="000000"/>
                <w:szCs w:val="24"/>
              </w:rPr>
              <w:t>13.09.19</w:t>
            </w:r>
          </w:p>
        </w:tc>
        <w:tc>
          <w:tcPr>
            <w:tcW w:w="5012" w:type="dxa"/>
            <w:shd w:val="clear" w:color="auto" w:fill="auto"/>
          </w:tcPr>
          <w:p w14:paraId="726EB749" w14:textId="77777777" w:rsidR="009A616A" w:rsidRDefault="009A616A" w:rsidP="007F7771">
            <w:pPr>
              <w:rPr>
                <w:rFonts w:cs="Arial"/>
                <w:color w:val="000000"/>
                <w:szCs w:val="24"/>
              </w:rPr>
            </w:pPr>
            <w:r>
              <w:rPr>
                <w:rFonts w:cs="Arial"/>
                <w:color w:val="000000"/>
                <w:szCs w:val="24"/>
              </w:rPr>
              <w:t xml:space="preserve">Reviewed, no amendments required. </w:t>
            </w:r>
          </w:p>
          <w:p w14:paraId="1C7A528C" w14:textId="77777777" w:rsidR="009A616A" w:rsidRDefault="009A616A" w:rsidP="007F7771">
            <w:pPr>
              <w:rPr>
                <w:rFonts w:cs="Arial"/>
                <w:color w:val="000000"/>
                <w:szCs w:val="24"/>
              </w:rPr>
            </w:pPr>
            <w:r>
              <w:rPr>
                <w:rFonts w:cs="Arial"/>
                <w:color w:val="000000"/>
                <w:szCs w:val="24"/>
              </w:rPr>
              <w:t>Formatting</w:t>
            </w:r>
          </w:p>
          <w:p w14:paraId="1BBD9569" w14:textId="77777777" w:rsidR="009A616A" w:rsidRDefault="009A616A" w:rsidP="007F7771">
            <w:pPr>
              <w:rPr>
                <w:rFonts w:cs="Arial"/>
                <w:color w:val="000000"/>
                <w:szCs w:val="24"/>
              </w:rPr>
            </w:pPr>
            <w:r>
              <w:rPr>
                <w:rFonts w:cs="Arial"/>
                <w:color w:val="000000"/>
                <w:szCs w:val="24"/>
              </w:rPr>
              <w:t>Approved by SMT November 2019</w:t>
            </w:r>
          </w:p>
        </w:tc>
        <w:tc>
          <w:tcPr>
            <w:tcW w:w="1361" w:type="dxa"/>
            <w:shd w:val="clear" w:color="auto" w:fill="auto"/>
          </w:tcPr>
          <w:p w14:paraId="53199ABC" w14:textId="77777777" w:rsidR="009A616A" w:rsidRDefault="009A616A" w:rsidP="007F7771">
            <w:pPr>
              <w:rPr>
                <w:rFonts w:cs="Arial"/>
                <w:color w:val="000000"/>
                <w:szCs w:val="24"/>
              </w:rPr>
            </w:pPr>
            <w:r>
              <w:rPr>
                <w:rFonts w:cs="Arial"/>
                <w:color w:val="000000"/>
                <w:szCs w:val="24"/>
              </w:rPr>
              <w:t>HR</w:t>
            </w:r>
          </w:p>
          <w:p w14:paraId="185203FA" w14:textId="77777777" w:rsidR="009A616A" w:rsidRDefault="009A616A" w:rsidP="007F7771">
            <w:pPr>
              <w:rPr>
                <w:rFonts w:cs="Arial"/>
                <w:color w:val="000000"/>
                <w:szCs w:val="24"/>
              </w:rPr>
            </w:pPr>
            <w:r>
              <w:rPr>
                <w:rFonts w:cs="Arial"/>
                <w:color w:val="000000"/>
                <w:szCs w:val="24"/>
              </w:rPr>
              <w:t>EG</w:t>
            </w:r>
          </w:p>
        </w:tc>
      </w:tr>
      <w:tr w:rsidR="009A616A" w:rsidRPr="009A1EB2" w14:paraId="6A6E4C11" w14:textId="77777777" w:rsidTr="007F7771">
        <w:tc>
          <w:tcPr>
            <w:tcW w:w="1615" w:type="dxa"/>
            <w:shd w:val="clear" w:color="auto" w:fill="auto"/>
          </w:tcPr>
          <w:p w14:paraId="52F49214" w14:textId="77777777" w:rsidR="009A616A" w:rsidRDefault="009A616A" w:rsidP="007F7771">
            <w:pPr>
              <w:rPr>
                <w:rFonts w:cs="Arial"/>
                <w:color w:val="000000"/>
                <w:szCs w:val="24"/>
              </w:rPr>
            </w:pPr>
            <w:r>
              <w:rPr>
                <w:rFonts w:cs="Arial"/>
                <w:color w:val="000000"/>
                <w:szCs w:val="24"/>
              </w:rPr>
              <w:t>V1.2</w:t>
            </w:r>
          </w:p>
        </w:tc>
        <w:tc>
          <w:tcPr>
            <w:tcW w:w="1334" w:type="dxa"/>
            <w:shd w:val="clear" w:color="auto" w:fill="auto"/>
          </w:tcPr>
          <w:p w14:paraId="0B94EC53" w14:textId="77777777" w:rsidR="009A616A" w:rsidRDefault="009A616A" w:rsidP="007F7771">
            <w:pPr>
              <w:rPr>
                <w:rFonts w:cs="Arial"/>
                <w:color w:val="000000"/>
                <w:szCs w:val="24"/>
              </w:rPr>
            </w:pPr>
            <w:r>
              <w:rPr>
                <w:rFonts w:cs="Arial"/>
                <w:color w:val="000000"/>
                <w:szCs w:val="24"/>
              </w:rPr>
              <w:t>15.12.20</w:t>
            </w:r>
          </w:p>
        </w:tc>
        <w:tc>
          <w:tcPr>
            <w:tcW w:w="5012" w:type="dxa"/>
            <w:shd w:val="clear" w:color="auto" w:fill="auto"/>
          </w:tcPr>
          <w:p w14:paraId="6B3AE492" w14:textId="77777777" w:rsidR="009A616A" w:rsidRDefault="009A616A" w:rsidP="007F7771">
            <w:pPr>
              <w:rPr>
                <w:rFonts w:cs="Arial"/>
                <w:color w:val="000000"/>
                <w:szCs w:val="24"/>
              </w:rPr>
            </w:pPr>
            <w:r>
              <w:rPr>
                <w:rFonts w:cs="Arial"/>
                <w:color w:val="000000"/>
                <w:szCs w:val="24"/>
              </w:rPr>
              <w:t>Reviewed – no changes made</w:t>
            </w:r>
          </w:p>
        </w:tc>
        <w:tc>
          <w:tcPr>
            <w:tcW w:w="1361" w:type="dxa"/>
            <w:shd w:val="clear" w:color="auto" w:fill="auto"/>
          </w:tcPr>
          <w:p w14:paraId="4D5FACA0" w14:textId="77777777" w:rsidR="009A616A" w:rsidRDefault="009A616A" w:rsidP="007F7771">
            <w:pPr>
              <w:rPr>
                <w:rFonts w:cs="Arial"/>
                <w:color w:val="000000"/>
                <w:szCs w:val="24"/>
              </w:rPr>
            </w:pPr>
            <w:r>
              <w:rPr>
                <w:rFonts w:cs="Arial"/>
                <w:color w:val="000000"/>
                <w:szCs w:val="24"/>
              </w:rPr>
              <w:t>LB</w:t>
            </w:r>
          </w:p>
        </w:tc>
      </w:tr>
      <w:tr w:rsidR="009A616A" w:rsidRPr="009A1EB2" w14:paraId="4451C98A" w14:textId="77777777" w:rsidTr="007F7771">
        <w:tc>
          <w:tcPr>
            <w:tcW w:w="1615" w:type="dxa"/>
            <w:shd w:val="clear" w:color="auto" w:fill="auto"/>
          </w:tcPr>
          <w:p w14:paraId="24690F21" w14:textId="77777777" w:rsidR="009A616A" w:rsidRDefault="009A616A" w:rsidP="007F7771">
            <w:pPr>
              <w:rPr>
                <w:rFonts w:cs="Arial"/>
                <w:color w:val="000000"/>
                <w:szCs w:val="24"/>
              </w:rPr>
            </w:pPr>
          </w:p>
        </w:tc>
        <w:tc>
          <w:tcPr>
            <w:tcW w:w="1334" w:type="dxa"/>
            <w:shd w:val="clear" w:color="auto" w:fill="auto"/>
          </w:tcPr>
          <w:p w14:paraId="6D762E7E" w14:textId="77777777" w:rsidR="009A616A" w:rsidRDefault="009A616A" w:rsidP="007F7771">
            <w:pPr>
              <w:rPr>
                <w:rFonts w:cs="Arial"/>
                <w:color w:val="000000"/>
                <w:szCs w:val="24"/>
              </w:rPr>
            </w:pPr>
            <w:r>
              <w:rPr>
                <w:rFonts w:cs="Arial"/>
                <w:color w:val="000000"/>
                <w:szCs w:val="24"/>
              </w:rPr>
              <w:t>02.12.21</w:t>
            </w:r>
          </w:p>
        </w:tc>
        <w:tc>
          <w:tcPr>
            <w:tcW w:w="5012" w:type="dxa"/>
            <w:shd w:val="clear" w:color="auto" w:fill="auto"/>
          </w:tcPr>
          <w:p w14:paraId="69E278E1" w14:textId="77777777" w:rsidR="009A616A" w:rsidRDefault="009A616A" w:rsidP="007F7771">
            <w:pPr>
              <w:rPr>
                <w:rFonts w:cs="Arial"/>
                <w:color w:val="000000"/>
                <w:szCs w:val="24"/>
              </w:rPr>
            </w:pPr>
            <w:r>
              <w:rPr>
                <w:rFonts w:cs="Arial"/>
                <w:color w:val="000000"/>
                <w:szCs w:val="24"/>
              </w:rPr>
              <w:t>Reviewed – no changes made</w:t>
            </w:r>
          </w:p>
        </w:tc>
        <w:tc>
          <w:tcPr>
            <w:tcW w:w="1361" w:type="dxa"/>
            <w:shd w:val="clear" w:color="auto" w:fill="auto"/>
          </w:tcPr>
          <w:p w14:paraId="3044392A" w14:textId="77777777" w:rsidR="009A616A" w:rsidRDefault="009A616A" w:rsidP="007F7771">
            <w:pPr>
              <w:rPr>
                <w:rFonts w:cs="Arial"/>
                <w:color w:val="000000"/>
                <w:szCs w:val="24"/>
              </w:rPr>
            </w:pPr>
            <w:r>
              <w:rPr>
                <w:rFonts w:cs="Arial"/>
                <w:color w:val="000000"/>
                <w:szCs w:val="24"/>
              </w:rPr>
              <w:t>LB</w:t>
            </w:r>
          </w:p>
        </w:tc>
      </w:tr>
      <w:tr w:rsidR="009A616A" w:rsidRPr="009A1EB2" w14:paraId="4F0657B2" w14:textId="77777777" w:rsidTr="007F7771">
        <w:tc>
          <w:tcPr>
            <w:tcW w:w="1615" w:type="dxa"/>
            <w:shd w:val="clear" w:color="auto" w:fill="auto"/>
          </w:tcPr>
          <w:p w14:paraId="10AD7F57" w14:textId="77777777" w:rsidR="009A616A" w:rsidRDefault="009A616A" w:rsidP="007F7771">
            <w:pPr>
              <w:rPr>
                <w:rFonts w:cs="Arial"/>
                <w:color w:val="000000"/>
                <w:szCs w:val="24"/>
              </w:rPr>
            </w:pPr>
          </w:p>
        </w:tc>
        <w:tc>
          <w:tcPr>
            <w:tcW w:w="1334" w:type="dxa"/>
            <w:shd w:val="clear" w:color="auto" w:fill="auto"/>
          </w:tcPr>
          <w:p w14:paraId="6AFAD5AA" w14:textId="77777777" w:rsidR="009A616A" w:rsidRDefault="009A616A" w:rsidP="007F7771">
            <w:pPr>
              <w:rPr>
                <w:rFonts w:cs="Arial"/>
                <w:color w:val="000000"/>
                <w:szCs w:val="24"/>
              </w:rPr>
            </w:pPr>
            <w:r>
              <w:rPr>
                <w:rFonts w:cs="Arial"/>
                <w:color w:val="000000"/>
                <w:szCs w:val="24"/>
              </w:rPr>
              <w:t>January 2023</w:t>
            </w:r>
          </w:p>
        </w:tc>
        <w:tc>
          <w:tcPr>
            <w:tcW w:w="5012" w:type="dxa"/>
            <w:shd w:val="clear" w:color="auto" w:fill="auto"/>
          </w:tcPr>
          <w:p w14:paraId="33E3C947" w14:textId="77777777" w:rsidR="009A616A" w:rsidRDefault="009A616A" w:rsidP="007F7771">
            <w:pPr>
              <w:rPr>
                <w:rFonts w:cs="Arial"/>
                <w:color w:val="000000"/>
                <w:szCs w:val="24"/>
              </w:rPr>
            </w:pPr>
            <w:r>
              <w:rPr>
                <w:rFonts w:cs="Arial"/>
                <w:color w:val="000000"/>
                <w:szCs w:val="24"/>
              </w:rPr>
              <w:t>Reviewed – no changes made</w:t>
            </w:r>
          </w:p>
        </w:tc>
        <w:tc>
          <w:tcPr>
            <w:tcW w:w="1361" w:type="dxa"/>
            <w:shd w:val="clear" w:color="auto" w:fill="auto"/>
          </w:tcPr>
          <w:p w14:paraId="44AD7FA3" w14:textId="77777777" w:rsidR="009A616A" w:rsidRDefault="009A616A" w:rsidP="007F7771">
            <w:pPr>
              <w:rPr>
                <w:rFonts w:cs="Arial"/>
                <w:color w:val="000000"/>
                <w:szCs w:val="24"/>
              </w:rPr>
            </w:pPr>
            <w:r>
              <w:rPr>
                <w:rFonts w:cs="Arial"/>
                <w:color w:val="000000"/>
                <w:szCs w:val="24"/>
              </w:rPr>
              <w:t>LB</w:t>
            </w:r>
          </w:p>
        </w:tc>
      </w:tr>
      <w:tr w:rsidR="009A616A" w:rsidRPr="009A1EB2" w14:paraId="4282C457" w14:textId="77777777" w:rsidTr="007F7771">
        <w:tc>
          <w:tcPr>
            <w:tcW w:w="1615" w:type="dxa"/>
            <w:shd w:val="clear" w:color="auto" w:fill="auto"/>
          </w:tcPr>
          <w:p w14:paraId="415F2C71" w14:textId="77777777" w:rsidR="009A616A" w:rsidRDefault="00D10DBE" w:rsidP="007F7771">
            <w:pPr>
              <w:rPr>
                <w:rFonts w:cs="Arial"/>
                <w:color w:val="000000"/>
                <w:szCs w:val="24"/>
              </w:rPr>
            </w:pPr>
            <w:r>
              <w:rPr>
                <w:rFonts w:cs="Arial"/>
                <w:color w:val="000000"/>
                <w:szCs w:val="24"/>
              </w:rPr>
              <w:t>V1.3</w:t>
            </w:r>
          </w:p>
        </w:tc>
        <w:tc>
          <w:tcPr>
            <w:tcW w:w="1334" w:type="dxa"/>
            <w:shd w:val="clear" w:color="auto" w:fill="auto"/>
          </w:tcPr>
          <w:p w14:paraId="7B38D0A6" w14:textId="77777777" w:rsidR="009A616A" w:rsidRDefault="00D10DBE" w:rsidP="007F7771">
            <w:pPr>
              <w:rPr>
                <w:rFonts w:cs="Arial"/>
                <w:color w:val="000000"/>
                <w:szCs w:val="24"/>
              </w:rPr>
            </w:pPr>
            <w:r>
              <w:rPr>
                <w:rFonts w:cs="Arial"/>
                <w:color w:val="000000"/>
                <w:szCs w:val="24"/>
              </w:rPr>
              <w:t>February 2024</w:t>
            </w:r>
          </w:p>
        </w:tc>
        <w:tc>
          <w:tcPr>
            <w:tcW w:w="5012" w:type="dxa"/>
            <w:shd w:val="clear" w:color="auto" w:fill="auto"/>
          </w:tcPr>
          <w:p w14:paraId="4DA97C32" w14:textId="77777777" w:rsidR="009A616A" w:rsidRDefault="00D10DBE" w:rsidP="007F7771">
            <w:pPr>
              <w:rPr>
                <w:rFonts w:cs="Arial"/>
                <w:color w:val="000000"/>
                <w:szCs w:val="24"/>
              </w:rPr>
            </w:pPr>
            <w:r>
              <w:rPr>
                <w:rFonts w:cs="Arial"/>
                <w:color w:val="000000"/>
                <w:szCs w:val="24"/>
              </w:rPr>
              <w:t xml:space="preserve">Format updated. </w:t>
            </w:r>
          </w:p>
          <w:p w14:paraId="7A0E68CC" w14:textId="77777777" w:rsidR="00D10DBE" w:rsidRDefault="00D10DBE" w:rsidP="007F7771">
            <w:pPr>
              <w:rPr>
                <w:rFonts w:cs="Arial"/>
                <w:color w:val="000000"/>
                <w:szCs w:val="24"/>
              </w:rPr>
            </w:pPr>
            <w:r>
              <w:rPr>
                <w:rFonts w:cs="Arial"/>
                <w:color w:val="000000"/>
                <w:szCs w:val="24"/>
              </w:rPr>
              <w:t xml:space="preserve">Version control moved to the end of document. </w:t>
            </w:r>
          </w:p>
          <w:p w14:paraId="15D743C3" w14:textId="77777777" w:rsidR="00D10DBE" w:rsidRDefault="00D10DBE" w:rsidP="007F7771">
            <w:pPr>
              <w:rPr>
                <w:rFonts w:cs="Arial"/>
                <w:color w:val="000000"/>
                <w:szCs w:val="24"/>
              </w:rPr>
            </w:pPr>
            <w:r>
              <w:rPr>
                <w:rFonts w:cs="Arial"/>
                <w:color w:val="000000"/>
                <w:szCs w:val="24"/>
              </w:rPr>
              <w:t xml:space="preserve">EIA moved to EIA folder. </w:t>
            </w:r>
          </w:p>
        </w:tc>
        <w:tc>
          <w:tcPr>
            <w:tcW w:w="1361" w:type="dxa"/>
            <w:shd w:val="clear" w:color="auto" w:fill="auto"/>
          </w:tcPr>
          <w:p w14:paraId="7E4F47CF" w14:textId="77777777" w:rsidR="009A616A" w:rsidRDefault="00D10DBE" w:rsidP="007F7771">
            <w:pPr>
              <w:rPr>
                <w:rFonts w:cs="Arial"/>
                <w:color w:val="000000"/>
                <w:szCs w:val="24"/>
              </w:rPr>
            </w:pPr>
            <w:r>
              <w:rPr>
                <w:rFonts w:cs="Arial"/>
                <w:color w:val="000000"/>
                <w:szCs w:val="24"/>
              </w:rPr>
              <w:t>LB</w:t>
            </w:r>
          </w:p>
        </w:tc>
      </w:tr>
      <w:tr w:rsidR="0083265B" w:rsidRPr="009A1EB2" w14:paraId="6A9729F5" w14:textId="77777777" w:rsidTr="007F7771">
        <w:tc>
          <w:tcPr>
            <w:tcW w:w="1615" w:type="dxa"/>
            <w:shd w:val="clear" w:color="auto" w:fill="auto"/>
          </w:tcPr>
          <w:p w14:paraId="02617AD0" w14:textId="55025AB2" w:rsidR="0083265B" w:rsidRDefault="0083265B" w:rsidP="007F7771">
            <w:pPr>
              <w:rPr>
                <w:rFonts w:cs="Arial"/>
                <w:color w:val="000000"/>
                <w:szCs w:val="24"/>
              </w:rPr>
            </w:pPr>
            <w:r>
              <w:rPr>
                <w:rFonts w:cs="Arial"/>
                <w:color w:val="000000"/>
                <w:szCs w:val="24"/>
              </w:rPr>
              <w:t>V1.4</w:t>
            </w:r>
          </w:p>
        </w:tc>
        <w:tc>
          <w:tcPr>
            <w:tcW w:w="1334" w:type="dxa"/>
            <w:shd w:val="clear" w:color="auto" w:fill="auto"/>
          </w:tcPr>
          <w:p w14:paraId="70B12B7E" w14:textId="1B63BD59" w:rsidR="0083265B" w:rsidRDefault="0083265B" w:rsidP="007F7771">
            <w:pPr>
              <w:rPr>
                <w:rFonts w:cs="Arial"/>
                <w:color w:val="000000"/>
                <w:szCs w:val="24"/>
              </w:rPr>
            </w:pPr>
            <w:r>
              <w:rPr>
                <w:rFonts w:cs="Arial"/>
                <w:color w:val="000000"/>
                <w:szCs w:val="24"/>
              </w:rPr>
              <w:t>January 2025</w:t>
            </w:r>
          </w:p>
        </w:tc>
        <w:tc>
          <w:tcPr>
            <w:tcW w:w="5012" w:type="dxa"/>
            <w:shd w:val="clear" w:color="auto" w:fill="auto"/>
          </w:tcPr>
          <w:p w14:paraId="57DE67E0" w14:textId="4FC30118" w:rsidR="0083265B" w:rsidRDefault="0083265B" w:rsidP="007F7771">
            <w:pPr>
              <w:rPr>
                <w:rFonts w:cs="Arial"/>
                <w:color w:val="000000"/>
                <w:szCs w:val="24"/>
              </w:rPr>
            </w:pPr>
            <w:r>
              <w:rPr>
                <w:rFonts w:cs="Arial"/>
                <w:color w:val="000000"/>
                <w:szCs w:val="24"/>
              </w:rPr>
              <w:t xml:space="preserve">No changes </w:t>
            </w:r>
          </w:p>
        </w:tc>
        <w:tc>
          <w:tcPr>
            <w:tcW w:w="1361" w:type="dxa"/>
            <w:shd w:val="clear" w:color="auto" w:fill="auto"/>
          </w:tcPr>
          <w:p w14:paraId="0A43EAE6" w14:textId="54942D43" w:rsidR="0083265B" w:rsidRDefault="0083265B" w:rsidP="007F7771">
            <w:pPr>
              <w:rPr>
                <w:rFonts w:cs="Arial"/>
                <w:color w:val="000000"/>
                <w:szCs w:val="24"/>
              </w:rPr>
            </w:pPr>
            <w:r>
              <w:rPr>
                <w:rFonts w:cs="Arial"/>
                <w:color w:val="000000"/>
                <w:szCs w:val="24"/>
              </w:rPr>
              <w:t>LB</w:t>
            </w:r>
          </w:p>
        </w:tc>
      </w:tr>
    </w:tbl>
    <w:p w14:paraId="2DB30610" w14:textId="77777777" w:rsidR="009A616A" w:rsidRDefault="009A616A" w:rsidP="009A616A">
      <w:pPr>
        <w:rPr>
          <w:rFonts w:cs="Arial"/>
          <w:color w:val="000000"/>
          <w:spacing w:val="-4"/>
          <w:szCs w:val="24"/>
        </w:rPr>
      </w:pPr>
    </w:p>
    <w:p w14:paraId="00CCC560" w14:textId="77777777" w:rsidR="009A1EB2" w:rsidRPr="00EA1461" w:rsidRDefault="009A1EB2" w:rsidP="00EA1461">
      <w:pPr>
        <w:pStyle w:val="BodyText"/>
        <w:spacing w:after="0"/>
        <w:rPr>
          <w:rFonts w:cs="Arial"/>
          <w:szCs w:val="24"/>
        </w:rPr>
      </w:pPr>
    </w:p>
    <w:sectPr w:rsidR="009A1EB2" w:rsidRPr="00EA1461" w:rsidSect="005E5504">
      <w:footerReference w:type="default" r:id="rId13"/>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F652" w14:textId="77777777" w:rsidR="00EB2A3B" w:rsidRDefault="00EB2A3B" w:rsidP="00E359BB">
      <w:r>
        <w:separator/>
      </w:r>
    </w:p>
  </w:endnote>
  <w:endnote w:type="continuationSeparator" w:id="0">
    <w:p w14:paraId="2534B629" w14:textId="77777777" w:rsidR="00EB2A3B" w:rsidRDefault="00EB2A3B" w:rsidP="00E359BB">
      <w:r>
        <w:continuationSeparator/>
      </w:r>
    </w:p>
  </w:endnote>
  <w:endnote w:type="continuationNotice" w:id="1">
    <w:p w14:paraId="2D4D8C6D" w14:textId="77777777" w:rsidR="00EB2A3B" w:rsidRDefault="00EB2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44A1" w14:textId="77777777" w:rsidR="00D30F77" w:rsidRDefault="00D30F77">
    <w:pPr>
      <w:pStyle w:val="Footer"/>
      <w:jc w:val="center"/>
    </w:pPr>
    <w:r>
      <w:fldChar w:fldCharType="begin"/>
    </w:r>
    <w:r>
      <w:instrText xml:space="preserve"> PAGE   \* MERGEFORMAT </w:instrText>
    </w:r>
    <w:r>
      <w:fldChar w:fldCharType="separate"/>
    </w:r>
    <w:r w:rsidR="00E02C01">
      <w:rPr>
        <w:noProof/>
      </w:rPr>
      <w:t>6</w:t>
    </w:r>
    <w:r>
      <w:rPr>
        <w:noProof/>
      </w:rPr>
      <w:fldChar w:fldCharType="end"/>
    </w:r>
  </w:p>
  <w:p w14:paraId="16C5BBE4" w14:textId="77777777" w:rsidR="00D30F77" w:rsidRDefault="00D3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36AF" w14:textId="77777777" w:rsidR="00EB2A3B" w:rsidRDefault="00EB2A3B" w:rsidP="00E359BB">
      <w:r>
        <w:separator/>
      </w:r>
    </w:p>
  </w:footnote>
  <w:footnote w:type="continuationSeparator" w:id="0">
    <w:p w14:paraId="1A8D1A20" w14:textId="77777777" w:rsidR="00EB2A3B" w:rsidRDefault="00EB2A3B" w:rsidP="00E359BB">
      <w:r>
        <w:continuationSeparator/>
      </w:r>
    </w:p>
  </w:footnote>
  <w:footnote w:type="continuationNotice" w:id="1">
    <w:p w14:paraId="776636E8" w14:textId="77777777" w:rsidR="00EB2A3B" w:rsidRDefault="00EB2A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794"/>
    <w:multiLevelType w:val="hybridMultilevel"/>
    <w:tmpl w:val="BB48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405B20E6"/>
    <w:multiLevelType w:val="hybridMultilevel"/>
    <w:tmpl w:val="88E2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B26CA"/>
    <w:multiLevelType w:val="hybridMultilevel"/>
    <w:tmpl w:val="4370A238"/>
    <w:lvl w:ilvl="0" w:tplc="DF6E21EC">
      <w:start w:val="1"/>
      <w:numFmt w:val="decimal"/>
      <w:lvlText w:val="%1."/>
      <w:lvlJc w:val="left"/>
      <w:pPr>
        <w:ind w:left="380" w:hanging="360"/>
      </w:pPr>
      <w:rPr>
        <w:rFonts w:cs="Arial" w:hint="default"/>
        <w:sz w:val="24"/>
        <w:szCs w:val="24"/>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4" w15:restartNumberingAfterBreak="0">
    <w:nsid w:val="48AC2441"/>
    <w:multiLevelType w:val="hybridMultilevel"/>
    <w:tmpl w:val="1DF0EB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D227278"/>
    <w:multiLevelType w:val="hybridMultilevel"/>
    <w:tmpl w:val="A96AE84C"/>
    <w:lvl w:ilvl="0" w:tplc="52C845A4">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136695">
    <w:abstractNumId w:val="1"/>
  </w:num>
  <w:num w:numId="2" w16cid:durableId="786318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816119">
    <w:abstractNumId w:val="3"/>
  </w:num>
  <w:num w:numId="4" w16cid:durableId="2138906693">
    <w:abstractNumId w:val="0"/>
  </w:num>
  <w:num w:numId="5" w16cid:durableId="1059329514">
    <w:abstractNumId w:val="2"/>
  </w:num>
  <w:num w:numId="6" w16cid:durableId="1618373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4009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40"/>
    <w:rsid w:val="00007AE9"/>
    <w:rsid w:val="00016AEE"/>
    <w:rsid w:val="000172D4"/>
    <w:rsid w:val="00025AD8"/>
    <w:rsid w:val="000531B1"/>
    <w:rsid w:val="0007497F"/>
    <w:rsid w:val="000A2338"/>
    <w:rsid w:val="000A6107"/>
    <w:rsid w:val="000B1DB6"/>
    <w:rsid w:val="000D55C3"/>
    <w:rsid w:val="000E2366"/>
    <w:rsid w:val="000E2E19"/>
    <w:rsid w:val="001079FD"/>
    <w:rsid w:val="00157447"/>
    <w:rsid w:val="0016794D"/>
    <w:rsid w:val="00196539"/>
    <w:rsid w:val="001A299D"/>
    <w:rsid w:val="001A7A32"/>
    <w:rsid w:val="001D4A9C"/>
    <w:rsid w:val="001E232B"/>
    <w:rsid w:val="001E5740"/>
    <w:rsid w:val="001F48DF"/>
    <w:rsid w:val="001F58F8"/>
    <w:rsid w:val="00215402"/>
    <w:rsid w:val="0021714F"/>
    <w:rsid w:val="002278A6"/>
    <w:rsid w:val="00261132"/>
    <w:rsid w:val="00267552"/>
    <w:rsid w:val="002844D4"/>
    <w:rsid w:val="002D0598"/>
    <w:rsid w:val="002F5B70"/>
    <w:rsid w:val="002F6E3E"/>
    <w:rsid w:val="003232D4"/>
    <w:rsid w:val="003244A4"/>
    <w:rsid w:val="00330179"/>
    <w:rsid w:val="0033033F"/>
    <w:rsid w:val="003361B9"/>
    <w:rsid w:val="00343E82"/>
    <w:rsid w:val="003649EB"/>
    <w:rsid w:val="003A42EB"/>
    <w:rsid w:val="003B3195"/>
    <w:rsid w:val="003D6989"/>
    <w:rsid w:val="003E56A6"/>
    <w:rsid w:val="003E6768"/>
    <w:rsid w:val="003F1B89"/>
    <w:rsid w:val="003F259F"/>
    <w:rsid w:val="00400FC8"/>
    <w:rsid w:val="004010BC"/>
    <w:rsid w:val="00412F46"/>
    <w:rsid w:val="00442022"/>
    <w:rsid w:val="00482D49"/>
    <w:rsid w:val="004961C8"/>
    <w:rsid w:val="004A3AE0"/>
    <w:rsid w:val="004A6AA1"/>
    <w:rsid w:val="004B0C00"/>
    <w:rsid w:val="004B3944"/>
    <w:rsid w:val="004C5200"/>
    <w:rsid w:val="004D2B24"/>
    <w:rsid w:val="004D78F0"/>
    <w:rsid w:val="004E1D68"/>
    <w:rsid w:val="004E7D34"/>
    <w:rsid w:val="004F03A5"/>
    <w:rsid w:val="005021A1"/>
    <w:rsid w:val="00503785"/>
    <w:rsid w:val="00511A3B"/>
    <w:rsid w:val="00516AC5"/>
    <w:rsid w:val="005170CE"/>
    <w:rsid w:val="00524A3C"/>
    <w:rsid w:val="0057025E"/>
    <w:rsid w:val="00582787"/>
    <w:rsid w:val="005B04CC"/>
    <w:rsid w:val="005B0964"/>
    <w:rsid w:val="005E5504"/>
    <w:rsid w:val="005F3D54"/>
    <w:rsid w:val="00601950"/>
    <w:rsid w:val="006161B4"/>
    <w:rsid w:val="0061706A"/>
    <w:rsid w:val="0063631D"/>
    <w:rsid w:val="006421A3"/>
    <w:rsid w:val="006864EF"/>
    <w:rsid w:val="00693172"/>
    <w:rsid w:val="006A1C86"/>
    <w:rsid w:val="006A3BD9"/>
    <w:rsid w:val="006A742E"/>
    <w:rsid w:val="006B18BF"/>
    <w:rsid w:val="006B1E0F"/>
    <w:rsid w:val="006D0701"/>
    <w:rsid w:val="006E0137"/>
    <w:rsid w:val="006E7DC4"/>
    <w:rsid w:val="006F3621"/>
    <w:rsid w:val="0071720D"/>
    <w:rsid w:val="00720367"/>
    <w:rsid w:val="007268E7"/>
    <w:rsid w:val="007310A9"/>
    <w:rsid w:val="00745312"/>
    <w:rsid w:val="00756BF9"/>
    <w:rsid w:val="007616CD"/>
    <w:rsid w:val="007D107D"/>
    <w:rsid w:val="007E2A4B"/>
    <w:rsid w:val="007E365C"/>
    <w:rsid w:val="007E7F0C"/>
    <w:rsid w:val="007F7771"/>
    <w:rsid w:val="00806CD5"/>
    <w:rsid w:val="00822C1E"/>
    <w:rsid w:val="00830205"/>
    <w:rsid w:val="0083265B"/>
    <w:rsid w:val="00854251"/>
    <w:rsid w:val="00854F2E"/>
    <w:rsid w:val="00856191"/>
    <w:rsid w:val="0086041D"/>
    <w:rsid w:val="00884534"/>
    <w:rsid w:val="0089739A"/>
    <w:rsid w:val="008A1330"/>
    <w:rsid w:val="008A3C5D"/>
    <w:rsid w:val="008C6709"/>
    <w:rsid w:val="008E53EF"/>
    <w:rsid w:val="008E63B8"/>
    <w:rsid w:val="008F6339"/>
    <w:rsid w:val="00913B68"/>
    <w:rsid w:val="00934B58"/>
    <w:rsid w:val="009403D9"/>
    <w:rsid w:val="00964929"/>
    <w:rsid w:val="0098140D"/>
    <w:rsid w:val="00996924"/>
    <w:rsid w:val="009A1EB2"/>
    <w:rsid w:val="009A616A"/>
    <w:rsid w:val="009A623A"/>
    <w:rsid w:val="009E15C9"/>
    <w:rsid w:val="009F4D29"/>
    <w:rsid w:val="00A037FA"/>
    <w:rsid w:val="00A05F5D"/>
    <w:rsid w:val="00A072D9"/>
    <w:rsid w:val="00A17EBB"/>
    <w:rsid w:val="00A32DFE"/>
    <w:rsid w:val="00A4064F"/>
    <w:rsid w:val="00A6563B"/>
    <w:rsid w:val="00A67EE6"/>
    <w:rsid w:val="00A972D7"/>
    <w:rsid w:val="00A97ED5"/>
    <w:rsid w:val="00AA7491"/>
    <w:rsid w:val="00AB4928"/>
    <w:rsid w:val="00AD4F4A"/>
    <w:rsid w:val="00AE3974"/>
    <w:rsid w:val="00B117B2"/>
    <w:rsid w:val="00B23E95"/>
    <w:rsid w:val="00B26A75"/>
    <w:rsid w:val="00B416F4"/>
    <w:rsid w:val="00B53185"/>
    <w:rsid w:val="00B566BF"/>
    <w:rsid w:val="00BA1A1D"/>
    <w:rsid w:val="00BC423D"/>
    <w:rsid w:val="00BC4270"/>
    <w:rsid w:val="00BD42D1"/>
    <w:rsid w:val="00BF0BEB"/>
    <w:rsid w:val="00C15627"/>
    <w:rsid w:val="00C44360"/>
    <w:rsid w:val="00C4449B"/>
    <w:rsid w:val="00C45C69"/>
    <w:rsid w:val="00C510CC"/>
    <w:rsid w:val="00C55DF1"/>
    <w:rsid w:val="00C62112"/>
    <w:rsid w:val="00C73191"/>
    <w:rsid w:val="00C76A01"/>
    <w:rsid w:val="00C8117C"/>
    <w:rsid w:val="00C8227F"/>
    <w:rsid w:val="00C85B7F"/>
    <w:rsid w:val="00C962B7"/>
    <w:rsid w:val="00CA2947"/>
    <w:rsid w:val="00CC043E"/>
    <w:rsid w:val="00CE38CF"/>
    <w:rsid w:val="00D10DBE"/>
    <w:rsid w:val="00D163AF"/>
    <w:rsid w:val="00D168FA"/>
    <w:rsid w:val="00D30F77"/>
    <w:rsid w:val="00D53379"/>
    <w:rsid w:val="00D75BE4"/>
    <w:rsid w:val="00D91B41"/>
    <w:rsid w:val="00D97192"/>
    <w:rsid w:val="00DB0732"/>
    <w:rsid w:val="00DB0E4A"/>
    <w:rsid w:val="00DD0412"/>
    <w:rsid w:val="00DD527F"/>
    <w:rsid w:val="00DE5C9B"/>
    <w:rsid w:val="00DE678D"/>
    <w:rsid w:val="00E00680"/>
    <w:rsid w:val="00E01682"/>
    <w:rsid w:val="00E02C01"/>
    <w:rsid w:val="00E065FE"/>
    <w:rsid w:val="00E0691F"/>
    <w:rsid w:val="00E2616E"/>
    <w:rsid w:val="00E335ED"/>
    <w:rsid w:val="00E359BB"/>
    <w:rsid w:val="00E40A4E"/>
    <w:rsid w:val="00E459E9"/>
    <w:rsid w:val="00E56FA5"/>
    <w:rsid w:val="00E617F8"/>
    <w:rsid w:val="00E64079"/>
    <w:rsid w:val="00E8209E"/>
    <w:rsid w:val="00E90A3F"/>
    <w:rsid w:val="00E955DC"/>
    <w:rsid w:val="00EA1461"/>
    <w:rsid w:val="00EB2A3B"/>
    <w:rsid w:val="00EB42D8"/>
    <w:rsid w:val="00EC1708"/>
    <w:rsid w:val="00F04CA0"/>
    <w:rsid w:val="00F07041"/>
    <w:rsid w:val="00F11877"/>
    <w:rsid w:val="00F11F6F"/>
    <w:rsid w:val="00F30F53"/>
    <w:rsid w:val="00F36D4D"/>
    <w:rsid w:val="00F418EC"/>
    <w:rsid w:val="00F5289F"/>
    <w:rsid w:val="00F8023C"/>
    <w:rsid w:val="00F83365"/>
    <w:rsid w:val="00F850FE"/>
    <w:rsid w:val="00FC099B"/>
    <w:rsid w:val="00FC7131"/>
    <w:rsid w:val="00FD628F"/>
    <w:rsid w:val="01CA585E"/>
    <w:rsid w:val="0F8F5CFA"/>
    <w:rsid w:val="100EF4E1"/>
    <w:rsid w:val="30FE66A7"/>
    <w:rsid w:val="3F0A5360"/>
    <w:rsid w:val="5D10903B"/>
    <w:rsid w:val="60FC4A58"/>
    <w:rsid w:val="638F1458"/>
    <w:rsid w:val="7D4BB6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56D7"/>
  <w15:chartTrackingRefBased/>
  <w15:docId w15:val="{DBA3B421-F017-4219-99C0-AF302756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40"/>
    <w:rPr>
      <w:rFonts w:ascii="Arial" w:hAnsi="Arial"/>
      <w:sz w:val="24"/>
      <w:szCs w:val="22"/>
      <w:lang w:eastAsia="en-US"/>
    </w:rPr>
  </w:style>
  <w:style w:type="paragraph" w:styleId="Heading1">
    <w:name w:val="heading 1"/>
    <w:basedOn w:val="Normal"/>
    <w:next w:val="Normal"/>
    <w:link w:val="Heading1Char"/>
    <w:autoRedefine/>
    <w:qFormat/>
    <w:rsid w:val="003F259F"/>
    <w:pPr>
      <w:keepNext/>
      <w:widowControl w:val="0"/>
      <w:numPr>
        <w:numId w:val="7"/>
      </w:numPr>
      <w:autoSpaceDE w:val="0"/>
      <w:autoSpaceDN w:val="0"/>
      <w:adjustRightInd w:val="0"/>
      <w:outlineLvl w:val="0"/>
    </w:pPr>
    <w:rPr>
      <w:rFonts w:eastAsia="Times New Roman"/>
      <w:b/>
      <w:bCs/>
      <w:szCs w:val="24"/>
      <w:lang w:val="x-none" w:eastAsia="x-none"/>
    </w:rPr>
  </w:style>
  <w:style w:type="paragraph" w:styleId="Heading2">
    <w:name w:val="heading 2"/>
    <w:basedOn w:val="Normal"/>
    <w:next w:val="Normal"/>
    <w:link w:val="Heading2Char"/>
    <w:autoRedefine/>
    <w:uiPriority w:val="9"/>
    <w:unhideWhenUsed/>
    <w:qFormat/>
    <w:rsid w:val="00F83365"/>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19653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259F"/>
    <w:rPr>
      <w:rFonts w:ascii="Arial" w:eastAsia="Times New Roman" w:hAnsi="Arial"/>
      <w:b/>
      <w:bCs/>
      <w:sz w:val="24"/>
      <w:szCs w:val="24"/>
      <w:lang w:val="x-none" w:eastAsia="x-none"/>
    </w:rPr>
  </w:style>
  <w:style w:type="paragraph" w:styleId="BodyTextIndent2">
    <w:name w:val="Body Text Indent 2"/>
    <w:basedOn w:val="Normal"/>
    <w:link w:val="BodyTextIndent2Char"/>
    <w:rsid w:val="001E5740"/>
    <w:pPr>
      <w:spacing w:after="120" w:line="480" w:lineRule="auto"/>
      <w:ind w:left="283"/>
    </w:pPr>
    <w:rPr>
      <w:rFonts w:ascii="Times New Roman" w:eastAsia="Times New Roman" w:hAnsi="Times New Roman"/>
      <w:szCs w:val="24"/>
      <w:lang w:val="x-none" w:eastAsia="en-GB"/>
    </w:rPr>
  </w:style>
  <w:style w:type="character" w:customStyle="1" w:styleId="BodyTextIndent2Char">
    <w:name w:val="Body Text Indent 2 Char"/>
    <w:link w:val="BodyTextIndent2"/>
    <w:rsid w:val="001E5740"/>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1E5740"/>
    <w:pPr>
      <w:spacing w:after="120"/>
      <w:ind w:left="283"/>
    </w:pPr>
    <w:rPr>
      <w:rFonts w:ascii="Times New Roman" w:eastAsia="Times New Roman" w:hAnsi="Times New Roman"/>
      <w:sz w:val="16"/>
      <w:szCs w:val="16"/>
      <w:lang w:val="x-none" w:eastAsia="en-GB"/>
    </w:rPr>
  </w:style>
  <w:style w:type="character" w:customStyle="1" w:styleId="BodyTextIndent3Char">
    <w:name w:val="Body Text Indent 3 Char"/>
    <w:link w:val="BodyTextIndent3"/>
    <w:rsid w:val="001E5740"/>
    <w:rPr>
      <w:rFonts w:ascii="Times New Roman" w:eastAsia="Times New Roman" w:hAnsi="Times New Roman" w:cs="Times New Roman"/>
      <w:sz w:val="16"/>
      <w:szCs w:val="16"/>
      <w:lang w:eastAsia="en-GB"/>
    </w:rPr>
  </w:style>
  <w:style w:type="paragraph" w:customStyle="1" w:styleId="MRheading1">
    <w:name w:val="M&amp;R heading 1"/>
    <w:basedOn w:val="Normal"/>
    <w:rsid w:val="001E5740"/>
    <w:pPr>
      <w:keepNext/>
      <w:keepLines/>
      <w:numPr>
        <w:numId w:val="1"/>
      </w:numPr>
      <w:spacing w:before="240" w:line="360" w:lineRule="auto"/>
      <w:jc w:val="both"/>
    </w:pPr>
    <w:rPr>
      <w:rFonts w:ascii="Times New Roman" w:eastAsia="Times New Roman" w:hAnsi="Times New Roman"/>
      <w:b/>
      <w:szCs w:val="20"/>
      <w:u w:val="single"/>
    </w:rPr>
  </w:style>
  <w:style w:type="paragraph" w:customStyle="1" w:styleId="MRheading2">
    <w:name w:val="M&amp;R heading 2"/>
    <w:basedOn w:val="Normal"/>
    <w:rsid w:val="001E5740"/>
    <w:pPr>
      <w:numPr>
        <w:ilvl w:val="1"/>
        <w:numId w:val="1"/>
      </w:numPr>
      <w:spacing w:before="240" w:line="360" w:lineRule="auto"/>
      <w:jc w:val="both"/>
      <w:outlineLvl w:val="1"/>
    </w:pPr>
    <w:rPr>
      <w:rFonts w:ascii="Times New Roman" w:eastAsia="Times New Roman" w:hAnsi="Times New Roman"/>
      <w:szCs w:val="20"/>
    </w:rPr>
  </w:style>
  <w:style w:type="paragraph" w:customStyle="1" w:styleId="MRheading3">
    <w:name w:val="M&amp;R heading 3"/>
    <w:basedOn w:val="Normal"/>
    <w:rsid w:val="001E5740"/>
    <w:pPr>
      <w:numPr>
        <w:ilvl w:val="2"/>
        <w:numId w:val="1"/>
      </w:numPr>
      <w:spacing w:before="240" w:line="360" w:lineRule="auto"/>
      <w:jc w:val="both"/>
      <w:outlineLvl w:val="2"/>
    </w:pPr>
    <w:rPr>
      <w:rFonts w:ascii="Times New Roman" w:eastAsia="Times New Roman" w:hAnsi="Times New Roman"/>
      <w:szCs w:val="20"/>
    </w:rPr>
  </w:style>
  <w:style w:type="paragraph" w:customStyle="1" w:styleId="MRheading4">
    <w:name w:val="M&amp;R heading 4"/>
    <w:basedOn w:val="Normal"/>
    <w:rsid w:val="001E5740"/>
    <w:pPr>
      <w:numPr>
        <w:ilvl w:val="3"/>
        <w:numId w:val="1"/>
      </w:numPr>
      <w:spacing w:before="240" w:line="360" w:lineRule="auto"/>
      <w:jc w:val="both"/>
      <w:outlineLvl w:val="3"/>
    </w:pPr>
    <w:rPr>
      <w:rFonts w:ascii="Times New Roman" w:eastAsia="Times New Roman" w:hAnsi="Times New Roman"/>
      <w:szCs w:val="20"/>
    </w:rPr>
  </w:style>
  <w:style w:type="paragraph" w:customStyle="1" w:styleId="MRheading5">
    <w:name w:val="M&amp;R heading 5"/>
    <w:basedOn w:val="Normal"/>
    <w:rsid w:val="001E5740"/>
    <w:pPr>
      <w:numPr>
        <w:ilvl w:val="4"/>
        <w:numId w:val="1"/>
      </w:numPr>
      <w:spacing w:before="240" w:line="360" w:lineRule="auto"/>
      <w:jc w:val="both"/>
      <w:outlineLvl w:val="4"/>
    </w:pPr>
    <w:rPr>
      <w:rFonts w:ascii="Times New Roman" w:eastAsia="Times New Roman" w:hAnsi="Times New Roman"/>
      <w:szCs w:val="20"/>
    </w:rPr>
  </w:style>
  <w:style w:type="paragraph" w:customStyle="1" w:styleId="MRheading6">
    <w:name w:val="M&amp;R heading 6"/>
    <w:basedOn w:val="Normal"/>
    <w:rsid w:val="001E5740"/>
    <w:pPr>
      <w:numPr>
        <w:ilvl w:val="5"/>
        <w:numId w:val="1"/>
      </w:numPr>
      <w:spacing w:before="240" w:line="360" w:lineRule="auto"/>
      <w:jc w:val="both"/>
      <w:outlineLvl w:val="5"/>
    </w:pPr>
    <w:rPr>
      <w:rFonts w:ascii="Times New Roman" w:eastAsia="Times New Roman" w:hAnsi="Times New Roman"/>
      <w:szCs w:val="20"/>
    </w:rPr>
  </w:style>
  <w:style w:type="paragraph" w:customStyle="1" w:styleId="MRheading7">
    <w:name w:val="M&amp;R heading 7"/>
    <w:basedOn w:val="Normal"/>
    <w:rsid w:val="001E5740"/>
    <w:pPr>
      <w:numPr>
        <w:ilvl w:val="6"/>
        <w:numId w:val="1"/>
      </w:numPr>
      <w:spacing w:before="240" w:line="360" w:lineRule="auto"/>
      <w:jc w:val="both"/>
      <w:outlineLvl w:val="6"/>
    </w:pPr>
    <w:rPr>
      <w:rFonts w:ascii="Times New Roman" w:eastAsia="Times New Roman" w:hAnsi="Times New Roman"/>
      <w:szCs w:val="20"/>
    </w:rPr>
  </w:style>
  <w:style w:type="paragraph" w:customStyle="1" w:styleId="MRheading8">
    <w:name w:val="M&amp;R heading 8"/>
    <w:basedOn w:val="Normal"/>
    <w:rsid w:val="001E5740"/>
    <w:pPr>
      <w:numPr>
        <w:ilvl w:val="7"/>
        <w:numId w:val="1"/>
      </w:numPr>
      <w:spacing w:before="240" w:line="360" w:lineRule="auto"/>
      <w:jc w:val="both"/>
      <w:outlineLvl w:val="7"/>
    </w:pPr>
    <w:rPr>
      <w:rFonts w:ascii="Times New Roman" w:eastAsia="Times New Roman" w:hAnsi="Times New Roman"/>
      <w:szCs w:val="20"/>
    </w:rPr>
  </w:style>
  <w:style w:type="paragraph" w:customStyle="1" w:styleId="MRheading9">
    <w:name w:val="M&amp;R heading 9"/>
    <w:basedOn w:val="Normal"/>
    <w:rsid w:val="001E5740"/>
    <w:pPr>
      <w:numPr>
        <w:ilvl w:val="8"/>
        <w:numId w:val="1"/>
      </w:numPr>
      <w:spacing w:before="240" w:line="360" w:lineRule="auto"/>
      <w:jc w:val="both"/>
      <w:outlineLvl w:val="8"/>
    </w:pPr>
    <w:rPr>
      <w:rFonts w:ascii="Times New Roman" w:eastAsia="Times New Roman" w:hAnsi="Times New Roman"/>
      <w:szCs w:val="20"/>
    </w:rPr>
  </w:style>
  <w:style w:type="character" w:styleId="Emphasis">
    <w:name w:val="Emphasis"/>
    <w:uiPriority w:val="20"/>
    <w:qFormat/>
    <w:rsid w:val="001E5740"/>
    <w:rPr>
      <w:i/>
      <w:iCs/>
    </w:rPr>
  </w:style>
  <w:style w:type="paragraph" w:styleId="BalloonText">
    <w:name w:val="Balloon Text"/>
    <w:basedOn w:val="Normal"/>
    <w:link w:val="BalloonTextChar"/>
    <w:uiPriority w:val="99"/>
    <w:semiHidden/>
    <w:unhideWhenUsed/>
    <w:rsid w:val="001E5740"/>
    <w:rPr>
      <w:rFonts w:ascii="Tahoma" w:hAnsi="Tahoma"/>
      <w:sz w:val="16"/>
      <w:szCs w:val="16"/>
      <w:lang w:val="x-none" w:eastAsia="x-none"/>
    </w:rPr>
  </w:style>
  <w:style w:type="character" w:customStyle="1" w:styleId="BalloonTextChar">
    <w:name w:val="Balloon Text Char"/>
    <w:link w:val="BalloonText"/>
    <w:uiPriority w:val="99"/>
    <w:semiHidden/>
    <w:rsid w:val="001E5740"/>
    <w:rPr>
      <w:rFonts w:ascii="Tahoma" w:hAnsi="Tahoma" w:cs="Tahoma"/>
      <w:sz w:val="16"/>
      <w:szCs w:val="16"/>
    </w:rPr>
  </w:style>
  <w:style w:type="paragraph" w:styleId="ListParagraph">
    <w:name w:val="List Paragraph"/>
    <w:basedOn w:val="Normal"/>
    <w:uiPriority w:val="34"/>
    <w:qFormat/>
    <w:rsid w:val="00E955DC"/>
    <w:pPr>
      <w:ind w:left="720"/>
    </w:pPr>
  </w:style>
  <w:style w:type="character" w:styleId="CommentReference">
    <w:name w:val="annotation reference"/>
    <w:uiPriority w:val="99"/>
    <w:semiHidden/>
    <w:unhideWhenUsed/>
    <w:rsid w:val="00E0691F"/>
    <w:rPr>
      <w:sz w:val="16"/>
      <w:szCs w:val="16"/>
    </w:rPr>
  </w:style>
  <w:style w:type="paragraph" w:styleId="CommentText">
    <w:name w:val="annotation text"/>
    <w:basedOn w:val="Normal"/>
    <w:link w:val="CommentTextChar"/>
    <w:uiPriority w:val="99"/>
    <w:unhideWhenUsed/>
    <w:rsid w:val="00E0691F"/>
    <w:rPr>
      <w:sz w:val="20"/>
      <w:szCs w:val="20"/>
    </w:rPr>
  </w:style>
  <w:style w:type="character" w:customStyle="1" w:styleId="CommentTextChar">
    <w:name w:val="Comment Text Char"/>
    <w:link w:val="CommentText"/>
    <w:uiPriority w:val="99"/>
    <w:rsid w:val="00E0691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0691F"/>
    <w:rPr>
      <w:b/>
      <w:bCs/>
    </w:rPr>
  </w:style>
  <w:style w:type="character" w:customStyle="1" w:styleId="CommentSubjectChar">
    <w:name w:val="Comment Subject Char"/>
    <w:link w:val="CommentSubject"/>
    <w:uiPriority w:val="99"/>
    <w:semiHidden/>
    <w:rsid w:val="00E0691F"/>
    <w:rPr>
      <w:rFonts w:ascii="Arial" w:hAnsi="Arial"/>
      <w:b/>
      <w:bCs/>
      <w:lang w:eastAsia="en-US"/>
    </w:rPr>
  </w:style>
  <w:style w:type="paragraph" w:styleId="NormalWeb">
    <w:name w:val="Normal (Web)"/>
    <w:basedOn w:val="Normal"/>
    <w:uiPriority w:val="99"/>
    <w:unhideWhenUsed/>
    <w:rsid w:val="00D168FA"/>
    <w:pPr>
      <w:spacing w:before="100" w:beforeAutospacing="1" w:after="100" w:afterAutospacing="1"/>
    </w:pPr>
    <w:rPr>
      <w:rFonts w:ascii="Times New Roman" w:hAnsi="Times New Roman"/>
      <w:szCs w:val="24"/>
      <w:lang w:eastAsia="en-GB"/>
    </w:rPr>
  </w:style>
  <w:style w:type="character" w:customStyle="1" w:styleId="Heading2Char">
    <w:name w:val="Heading 2 Char"/>
    <w:link w:val="Heading2"/>
    <w:uiPriority w:val="9"/>
    <w:rsid w:val="00F83365"/>
    <w:rPr>
      <w:rFonts w:ascii="Arial" w:eastAsia="Times New Roman" w:hAnsi="Arial"/>
      <w:b/>
      <w:bCs/>
      <w:iCs/>
      <w:sz w:val="24"/>
      <w:szCs w:val="28"/>
      <w:lang w:eastAsia="en-US"/>
    </w:rPr>
  </w:style>
  <w:style w:type="paragraph" w:styleId="TOCHeading">
    <w:name w:val="TOC Heading"/>
    <w:basedOn w:val="Heading1"/>
    <w:next w:val="Normal"/>
    <w:uiPriority w:val="39"/>
    <w:unhideWhenUsed/>
    <w:qFormat/>
    <w:rsid w:val="0063631D"/>
    <w:pPr>
      <w:spacing w:before="240" w:line="259" w:lineRule="auto"/>
      <w:outlineLvl w:val="9"/>
    </w:pPr>
    <w:rPr>
      <w:rFonts w:ascii="Calibri Light" w:hAnsi="Calibri Light"/>
      <w:b w:val="0"/>
      <w:bCs w:val="0"/>
      <w:color w:val="2E74B5"/>
      <w:szCs w:val="32"/>
      <w:lang w:val="en-US" w:eastAsia="en-US"/>
    </w:rPr>
  </w:style>
  <w:style w:type="paragraph" w:styleId="TOC1">
    <w:name w:val="toc 1"/>
    <w:basedOn w:val="Normal"/>
    <w:next w:val="Normal"/>
    <w:autoRedefine/>
    <w:uiPriority w:val="39"/>
    <w:unhideWhenUsed/>
    <w:rsid w:val="00E56FA5"/>
    <w:pPr>
      <w:tabs>
        <w:tab w:val="right" w:leader="dot" w:pos="9016"/>
      </w:tabs>
      <w:spacing w:line="360" w:lineRule="auto"/>
    </w:pPr>
  </w:style>
  <w:style w:type="paragraph" w:styleId="TOC2">
    <w:name w:val="toc 2"/>
    <w:basedOn w:val="Normal"/>
    <w:next w:val="Normal"/>
    <w:autoRedefine/>
    <w:uiPriority w:val="39"/>
    <w:unhideWhenUsed/>
    <w:rsid w:val="00A67EE6"/>
    <w:pPr>
      <w:tabs>
        <w:tab w:val="right" w:leader="dot" w:pos="8673"/>
      </w:tabs>
      <w:ind w:left="426"/>
    </w:pPr>
  </w:style>
  <w:style w:type="character" w:styleId="Hyperlink">
    <w:name w:val="Hyperlink"/>
    <w:uiPriority w:val="99"/>
    <w:unhideWhenUsed/>
    <w:rsid w:val="0063631D"/>
    <w:rPr>
      <w:color w:val="0563C1"/>
      <w:u w:val="single"/>
    </w:rPr>
  </w:style>
  <w:style w:type="character" w:styleId="FollowedHyperlink">
    <w:name w:val="FollowedHyperlink"/>
    <w:uiPriority w:val="99"/>
    <w:semiHidden/>
    <w:unhideWhenUsed/>
    <w:rsid w:val="00F83365"/>
    <w:rPr>
      <w:color w:val="954F72"/>
      <w:u w:val="single"/>
    </w:rPr>
  </w:style>
  <w:style w:type="character" w:customStyle="1" w:styleId="Heading3Char">
    <w:name w:val="Heading 3 Char"/>
    <w:link w:val="Heading3"/>
    <w:uiPriority w:val="9"/>
    <w:rsid w:val="00196539"/>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E359BB"/>
    <w:pPr>
      <w:tabs>
        <w:tab w:val="center" w:pos="4513"/>
        <w:tab w:val="right" w:pos="9026"/>
      </w:tabs>
    </w:pPr>
  </w:style>
  <w:style w:type="character" w:customStyle="1" w:styleId="HeaderChar">
    <w:name w:val="Header Char"/>
    <w:link w:val="Header"/>
    <w:uiPriority w:val="99"/>
    <w:rsid w:val="00E359BB"/>
    <w:rPr>
      <w:rFonts w:ascii="Arial" w:hAnsi="Arial"/>
      <w:sz w:val="24"/>
      <w:szCs w:val="22"/>
      <w:lang w:eastAsia="en-US"/>
    </w:rPr>
  </w:style>
  <w:style w:type="paragraph" w:styleId="Footer">
    <w:name w:val="footer"/>
    <w:basedOn w:val="Normal"/>
    <w:link w:val="FooterChar"/>
    <w:uiPriority w:val="99"/>
    <w:unhideWhenUsed/>
    <w:rsid w:val="00E359BB"/>
    <w:pPr>
      <w:tabs>
        <w:tab w:val="center" w:pos="4513"/>
        <w:tab w:val="right" w:pos="9026"/>
      </w:tabs>
    </w:pPr>
  </w:style>
  <w:style w:type="character" w:customStyle="1" w:styleId="FooterChar">
    <w:name w:val="Footer Char"/>
    <w:link w:val="Footer"/>
    <w:uiPriority w:val="99"/>
    <w:rsid w:val="00E359BB"/>
    <w:rPr>
      <w:rFonts w:ascii="Arial" w:hAnsi="Arial"/>
      <w:sz w:val="24"/>
      <w:szCs w:val="22"/>
      <w:lang w:eastAsia="en-US"/>
    </w:rPr>
  </w:style>
  <w:style w:type="paragraph" w:styleId="Revision">
    <w:name w:val="Revision"/>
    <w:hidden/>
    <w:uiPriority w:val="99"/>
    <w:semiHidden/>
    <w:rsid w:val="00C76A01"/>
    <w:rPr>
      <w:rFonts w:ascii="Arial" w:hAnsi="Arial"/>
      <w:sz w:val="24"/>
      <w:szCs w:val="22"/>
      <w:lang w:eastAsia="en-US"/>
    </w:rPr>
  </w:style>
  <w:style w:type="paragraph" w:styleId="BodyText">
    <w:name w:val="Body Text"/>
    <w:basedOn w:val="Normal"/>
    <w:link w:val="BodyTextChar"/>
    <w:uiPriority w:val="99"/>
    <w:unhideWhenUsed/>
    <w:rsid w:val="004A6AA1"/>
    <w:pPr>
      <w:spacing w:after="120"/>
    </w:pPr>
  </w:style>
  <w:style w:type="character" w:customStyle="1" w:styleId="BodyTextChar">
    <w:name w:val="Body Text Char"/>
    <w:link w:val="BodyText"/>
    <w:uiPriority w:val="99"/>
    <w:rsid w:val="004A6AA1"/>
    <w:rPr>
      <w:rFonts w:ascii="Arial" w:hAnsi="Arial"/>
      <w:sz w:val="24"/>
      <w:szCs w:val="22"/>
      <w:lang w:eastAsia="en-US"/>
    </w:rPr>
  </w:style>
  <w:style w:type="paragraph" w:customStyle="1" w:styleId="Body1">
    <w:name w:val="Body1"/>
    <w:basedOn w:val="Normal"/>
    <w:rsid w:val="004A6AA1"/>
    <w:pPr>
      <w:autoSpaceDE w:val="0"/>
      <w:autoSpaceDN w:val="0"/>
      <w:adjustRightInd w:val="0"/>
      <w:spacing w:line="360" w:lineRule="auto"/>
      <w:ind w:left="720"/>
      <w:jc w:val="both"/>
    </w:pPr>
    <w:rPr>
      <w:rFonts w:ascii="Times New Roman" w:eastAsia="Times New Roman" w:hAnsi="Times New Roman"/>
      <w:sz w:val="22"/>
      <w:lang w:eastAsia="en-GB"/>
    </w:rPr>
  </w:style>
  <w:style w:type="paragraph" w:styleId="NoSpacing">
    <w:name w:val="No Spacing"/>
    <w:uiPriority w:val="1"/>
    <w:qFormat/>
    <w:rsid w:val="00D91B41"/>
    <w:rPr>
      <w:rFonts w:ascii="Arial" w:hAnsi="Arial"/>
      <w:sz w:val="24"/>
      <w:szCs w:val="22"/>
      <w:lang w:eastAsia="en-US"/>
    </w:rPr>
  </w:style>
  <w:style w:type="paragraph" w:customStyle="1" w:styleId="Default">
    <w:name w:val="Default"/>
    <w:rsid w:val="008A3C5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523042">
      <w:bodyDiv w:val="1"/>
      <w:marLeft w:val="0"/>
      <w:marRight w:val="0"/>
      <w:marTop w:val="0"/>
      <w:marBottom w:val="0"/>
      <w:divBdr>
        <w:top w:val="none" w:sz="0" w:space="0" w:color="auto"/>
        <w:left w:val="none" w:sz="0" w:space="0" w:color="auto"/>
        <w:bottom w:val="none" w:sz="0" w:space="0" w:color="auto"/>
        <w:right w:val="none" w:sz="0" w:space="0" w:color="auto"/>
      </w:divBdr>
    </w:div>
    <w:div w:id="20324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6801211A75C498B97591D110C1459" ma:contentTypeVersion="14" ma:contentTypeDescription="Create a new document." ma:contentTypeScope="" ma:versionID="52662a6b6283fbe3d1244b822088453b">
  <xsd:schema xmlns:xsd="http://www.w3.org/2001/XMLSchema" xmlns:xs="http://www.w3.org/2001/XMLSchema" xmlns:p="http://schemas.microsoft.com/office/2006/metadata/properties" xmlns:ns2="d681ac1d-512d-48fc-9668-dc44c88ee2f2" xmlns:ns3="e338bb97-5fd2-4af9-958e-6e5b781195d8" targetNamespace="http://schemas.microsoft.com/office/2006/metadata/properties" ma:root="true" ma:fieldsID="7e3c47e16508017f22ee9e00208262b2" ns2:_="" ns3:_="">
    <xsd:import namespace="d681ac1d-512d-48fc-9668-dc44c88ee2f2"/>
    <xsd:import namespace="e338bb97-5fd2-4af9-958e-6e5b781195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1ac1d-512d-48fc-9668-dc44c88ee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38bb97-5fd2-4af9-958e-6e5b781195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0385b3-37b4-4095-8b04-9879e5bcbdfe}" ma:internalName="TaxCatchAll" ma:showField="CatchAllData" ma:web="e338bb97-5fd2-4af9-958e-6e5b78119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38bb97-5fd2-4af9-958e-6e5b781195d8" xsi:nil="true"/>
    <lcf76f155ced4ddcb4097134ff3c332f xmlns="d681ac1d-512d-48fc-9668-dc44c88ee2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BFF3E02-E97E-4B3A-9692-49D2D09FE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1ac1d-512d-48fc-9668-dc44c88ee2f2"/>
    <ds:schemaRef ds:uri="e338bb97-5fd2-4af9-958e-6e5b78119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AE233-832E-472B-957B-A77EE05DCB4A}">
  <ds:schemaRefs>
    <ds:schemaRef ds:uri="http://schemas.microsoft.com/office/2006/metadata/properties"/>
    <ds:schemaRef ds:uri="http://schemas.microsoft.com/office/infopath/2007/PartnerControls"/>
    <ds:schemaRef ds:uri="e338bb97-5fd2-4af9-958e-6e5b781195d8"/>
    <ds:schemaRef ds:uri="d681ac1d-512d-48fc-9668-dc44c88ee2f2"/>
  </ds:schemaRefs>
</ds:datastoreItem>
</file>

<file path=customXml/itemProps3.xml><?xml version="1.0" encoding="utf-8"?>
<ds:datastoreItem xmlns:ds="http://schemas.openxmlformats.org/officeDocument/2006/customXml" ds:itemID="{C08C9E42-839E-403B-9BF7-AB3498C80891}">
  <ds:schemaRefs>
    <ds:schemaRef ds:uri="http://schemas.openxmlformats.org/officeDocument/2006/bibliography"/>
  </ds:schemaRefs>
</ds:datastoreItem>
</file>

<file path=customXml/itemProps4.xml><?xml version="1.0" encoding="utf-8"?>
<ds:datastoreItem xmlns:ds="http://schemas.openxmlformats.org/officeDocument/2006/customXml" ds:itemID="{4B312866-C290-4313-8641-B34A283135DD}">
  <ds:schemaRefs>
    <ds:schemaRef ds:uri="http://schemas.microsoft.com/sharepoint/v3/contenttype/forms"/>
  </ds:schemaRefs>
</ds:datastoreItem>
</file>

<file path=customXml/itemProps5.xml><?xml version="1.0" encoding="utf-8"?>
<ds:datastoreItem xmlns:ds="http://schemas.openxmlformats.org/officeDocument/2006/customXml" ds:itemID="{FF92E8DE-A395-4553-85A0-52AABE4511D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1008</Words>
  <Characters>5749</Characters>
  <Application>Microsoft Office Word</Application>
  <DocSecurity>0</DocSecurity>
  <Lines>47</Lines>
  <Paragraphs>13</Paragraphs>
  <ScaleCrop>false</ScaleCrop>
  <Company>Royal National College</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Louise Brice</cp:lastModifiedBy>
  <cp:revision>3</cp:revision>
  <cp:lastPrinted>2018-03-19T04:00:00Z</cp:lastPrinted>
  <dcterms:created xsi:type="dcterms:W3CDTF">2025-02-04T12:17:00Z</dcterms:created>
  <dcterms:modified xsi:type="dcterms:W3CDTF">2025-02-04T12:18:00Z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Review Date">
    <vt:lpwstr>2024-02-29T00:00:00Z</vt:lpwstr>
  </property>
  <property fmtid="{D5CDD505-2E9C-101B-9397-08002B2CF9AE}" pid="4" name="p416e57adad24596b03555e815fdc274">
    <vt:lpwstr>Human Resources|a9bb1b50-d37b-4de6-8d75-23001400087b</vt:lpwstr>
  </property>
  <property fmtid="{D5CDD505-2E9C-101B-9397-08002B2CF9AE}" pid="5" name="Content">
    <vt:lpwstr>7;#Human Resources|a9bb1b50-d37b-4de6-8d75-23001400087b</vt:lpwstr>
  </property>
  <property fmtid="{D5CDD505-2E9C-101B-9397-08002B2CF9AE}" pid="6" name="k74eccf732144b4db6a37e60fd23f339">
    <vt:lpwstr>HR Manager|40102be0-b0a5-49f3-a5e3-97a4676dfbd2</vt:lpwstr>
  </property>
  <property fmtid="{D5CDD505-2E9C-101B-9397-08002B2CF9AE}" pid="7" name="Responsibilty">
    <vt:lpwstr>11;#HR Manager|40102be0-b0a5-49f3-a5e3-97a4676dfbd2</vt:lpwstr>
  </property>
  <property fmtid="{D5CDD505-2E9C-101B-9397-08002B2CF9AE}" pid="8" name="Document Type">
    <vt:lpwstr>2;#Policy|7e9dcb39-1958-4fd1-8fa8-fe33e2d918d4</vt:lpwstr>
  </property>
  <property fmtid="{D5CDD505-2E9C-101B-9397-08002B2CF9AE}" pid="9" name="Notes">
    <vt:lpwstr/>
  </property>
  <property fmtid="{D5CDD505-2E9C-101B-9397-08002B2CF9AE}" pid="10" name="DatePolicyrevised">
    <vt:lpwstr/>
  </property>
  <property fmtid="{D5CDD505-2E9C-101B-9397-08002B2CF9AE}" pid="11" name="Status">
    <vt:lpwstr/>
  </property>
  <property fmtid="{D5CDD505-2E9C-101B-9397-08002B2CF9AE}" pid="12" name="ContentTypeId">
    <vt:lpwstr>0x010100EE86801211A75C498B97591D110C1459</vt:lpwstr>
  </property>
  <property fmtid="{D5CDD505-2E9C-101B-9397-08002B2CF9AE}" pid="13" name="MediaServiceImageTags">
    <vt:lpwstr/>
  </property>
  <property fmtid="{D5CDD505-2E9C-101B-9397-08002B2CF9AE}" pid="14" name="Document_x0020_Type">
    <vt:lpwstr>2;#Policy|7e9dcb39-1958-4fd1-8fa8-fe33e2d918d4</vt:lpwstr>
  </property>
</Properties>
</file>